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48033">
      <w:pPr>
        <w:adjustRightInd w:val="0"/>
        <w:snapToGrid w:val="0"/>
        <w:spacing w:line="560" w:lineRule="exact"/>
        <w:rPr>
          <w:rFonts w:hint="default" w:eastAsia="黑体"/>
          <w:color w:val="000000"/>
        </w:rPr>
      </w:pPr>
      <w:bookmarkStart w:id="1" w:name="_GoBack"/>
      <w:bookmarkEnd w:id="1"/>
      <w:r>
        <w:rPr>
          <w:rFonts w:hint="default" w:eastAsia="黑体"/>
          <w:color w:val="000000"/>
        </w:rPr>
        <w:t>附件5</w:t>
      </w:r>
    </w:p>
    <w:p w14:paraId="0F953AEC">
      <w:pPr>
        <w:pStyle w:val="2"/>
        <w:adjustRightInd w:val="0"/>
        <w:snapToGrid w:val="0"/>
        <w:spacing w:line="560" w:lineRule="exact"/>
        <w:ind w:firstLine="238"/>
        <w:rPr>
          <w:rFonts w:hint="default"/>
          <w:color w:val="000000"/>
        </w:rPr>
      </w:pPr>
    </w:p>
    <w:p w14:paraId="6AC57816">
      <w:pPr>
        <w:pStyle w:val="3"/>
        <w:adjustRightInd w:val="0"/>
        <w:snapToGrid w:val="0"/>
        <w:spacing w:line="560" w:lineRule="exact"/>
        <w:ind w:left="0"/>
        <w:rPr>
          <w:rFonts w:hint="default" w:ascii="Times New Roman" w:hAnsi="Times New Roman" w:eastAsia="方正小标宋简体" w:cs="Times New Roman"/>
          <w:snapToGrid w:val="0"/>
          <w:color w:val="000000"/>
          <w:kern w:val="0"/>
          <w:sz w:val="36"/>
          <w:szCs w:val="36"/>
        </w:rPr>
      </w:pPr>
      <w:r>
        <w:rPr>
          <w:rFonts w:hint="default" w:ascii="Times New Roman" w:hAnsi="Times New Roman" w:eastAsia="方正小标宋简体" w:cs="Times New Roman"/>
          <w:snapToGrid w:val="0"/>
          <w:color w:val="000000"/>
          <w:kern w:val="0"/>
          <w:szCs w:val="44"/>
        </w:rPr>
        <w:t>项目可行性研究报告参考提纲</w:t>
      </w:r>
    </w:p>
    <w:p w14:paraId="4E168926">
      <w:pPr>
        <w:pStyle w:val="5"/>
        <w:adjustRightInd w:val="0"/>
        <w:snapToGrid w:val="0"/>
        <w:spacing w:line="560" w:lineRule="exact"/>
        <w:ind w:left="0"/>
        <w:jc w:val="center"/>
        <w:rPr>
          <w:rFonts w:hint="default" w:ascii="Times New Roman" w:hAnsi="Times New Roman" w:cs="Times New Roman"/>
          <w:b/>
          <w:bCs/>
          <w:snapToGrid w:val="0"/>
          <w:color w:val="000000"/>
          <w:kern w:val="0"/>
          <w:szCs w:val="32"/>
        </w:rPr>
      </w:pPr>
    </w:p>
    <w:p w14:paraId="5CD98E0E">
      <w:pPr>
        <w:pStyle w:val="5"/>
        <w:keepNext w:val="0"/>
        <w:keepLines w:val="0"/>
        <w:adjustRightInd w:val="0"/>
        <w:snapToGrid w:val="0"/>
        <w:spacing w:line="560" w:lineRule="exact"/>
        <w:ind w:left="0" w:firstLine="640" w:firstLineChars="200"/>
        <w:jc w:val="both"/>
        <w:rPr>
          <w:rFonts w:hint="default" w:ascii="Times New Roman" w:hAnsi="Times New Roman" w:eastAsia="黑体" w:cs="Times New Roman"/>
          <w:snapToGrid w:val="0"/>
          <w:color w:val="000000"/>
          <w:kern w:val="0"/>
          <w:sz w:val="32"/>
          <w:szCs w:val="32"/>
        </w:rPr>
      </w:pPr>
      <w:r>
        <w:rPr>
          <w:rFonts w:hint="default" w:ascii="Times New Roman" w:hAnsi="Times New Roman" w:eastAsia="黑体" w:cs="Times New Roman"/>
          <w:snapToGrid w:val="0"/>
          <w:color w:val="000000"/>
          <w:kern w:val="0"/>
          <w:sz w:val="32"/>
          <w:szCs w:val="32"/>
        </w:rPr>
        <w:t>一、国内外研究现状和发展趋势</w:t>
      </w:r>
    </w:p>
    <w:p w14:paraId="27B38047">
      <w:pPr>
        <w:pStyle w:val="5"/>
        <w:keepNext w:val="0"/>
        <w:keepLines w:val="0"/>
        <w:adjustRightInd w:val="0"/>
        <w:snapToGrid w:val="0"/>
        <w:spacing w:line="560" w:lineRule="exact"/>
        <w:ind w:left="0" w:firstLine="640" w:firstLineChars="200"/>
        <w:jc w:val="both"/>
        <w:rPr>
          <w:rFonts w:hint="default" w:ascii="Times New Roman" w:hAnsi="Times New Roman" w:cs="Times New Roman"/>
          <w:snapToGrid w:val="0"/>
          <w:color w:val="000000"/>
          <w:kern w:val="0"/>
          <w:sz w:val="32"/>
          <w:szCs w:val="32"/>
        </w:rPr>
      </w:pPr>
      <w:r>
        <w:rPr>
          <w:rFonts w:hint="default" w:ascii="Times New Roman" w:hAnsi="Times New Roman" w:cs="Times New Roman"/>
          <w:snapToGrid w:val="0"/>
          <w:color w:val="000000"/>
          <w:kern w:val="0"/>
          <w:sz w:val="32"/>
          <w:szCs w:val="32"/>
        </w:rPr>
        <w:t>简述本项目国内外发展现状，存在的主要问题及技术发展趋势，并将本项目与国内外同类技术或产品进行对比说明。</w:t>
      </w:r>
    </w:p>
    <w:p w14:paraId="079BB9C4">
      <w:pPr>
        <w:pStyle w:val="5"/>
        <w:keepNext w:val="0"/>
        <w:keepLines w:val="0"/>
        <w:adjustRightInd w:val="0"/>
        <w:snapToGrid w:val="0"/>
        <w:spacing w:line="560" w:lineRule="exact"/>
        <w:ind w:left="0" w:firstLine="640" w:firstLineChars="200"/>
        <w:jc w:val="both"/>
        <w:rPr>
          <w:rFonts w:hint="default" w:ascii="Times New Roman" w:hAnsi="Times New Roman" w:eastAsia="黑体" w:cs="Times New Roman"/>
          <w:snapToGrid w:val="0"/>
          <w:color w:val="000000"/>
          <w:kern w:val="0"/>
          <w:sz w:val="32"/>
          <w:szCs w:val="32"/>
        </w:rPr>
      </w:pPr>
      <w:r>
        <w:rPr>
          <w:rFonts w:hint="default" w:ascii="Times New Roman" w:hAnsi="Times New Roman" w:eastAsia="黑体" w:cs="Times New Roman"/>
          <w:snapToGrid w:val="0"/>
          <w:color w:val="000000"/>
          <w:kern w:val="0"/>
          <w:sz w:val="32"/>
          <w:szCs w:val="32"/>
        </w:rPr>
        <w:t>二、项目主要研发内容与实施方案</w:t>
      </w:r>
    </w:p>
    <w:p w14:paraId="3FDCDF5A">
      <w:pPr>
        <w:pStyle w:val="5"/>
        <w:keepNext w:val="0"/>
        <w:keepLines w:val="0"/>
        <w:adjustRightInd w:val="0"/>
        <w:snapToGrid w:val="0"/>
        <w:spacing w:line="560" w:lineRule="exact"/>
        <w:ind w:left="0" w:firstLine="640" w:firstLineChars="200"/>
        <w:jc w:val="both"/>
        <w:rPr>
          <w:rFonts w:hint="default" w:ascii="Times New Roman" w:hAnsi="Times New Roman" w:cs="Times New Roman"/>
          <w:snapToGrid w:val="0"/>
          <w:color w:val="000000"/>
          <w:kern w:val="0"/>
          <w:sz w:val="32"/>
          <w:szCs w:val="32"/>
        </w:rPr>
      </w:pPr>
      <w:r>
        <w:rPr>
          <w:rFonts w:hint="default" w:ascii="Times New Roman" w:hAnsi="Times New Roman" w:cs="Times New Roman"/>
          <w:snapToGrid w:val="0"/>
          <w:color w:val="000000"/>
          <w:kern w:val="0"/>
          <w:sz w:val="32"/>
          <w:szCs w:val="32"/>
        </w:rPr>
        <w:t>详细说明本项目实施的主要技术内容，拟研究的科学问题，拟解决的关键技术，项目实施的技术或工艺路线等。说明本项目的创新点，包括科学理论、技术创新、产品结构创新、生产工艺创新、产品性能创新等。</w:t>
      </w:r>
    </w:p>
    <w:p w14:paraId="50669B53">
      <w:pPr>
        <w:pStyle w:val="5"/>
        <w:keepNext w:val="0"/>
        <w:keepLines w:val="0"/>
        <w:adjustRightInd w:val="0"/>
        <w:snapToGrid w:val="0"/>
        <w:spacing w:line="560" w:lineRule="exact"/>
        <w:ind w:left="0" w:firstLine="640" w:firstLineChars="200"/>
        <w:jc w:val="both"/>
        <w:rPr>
          <w:rFonts w:hint="default" w:ascii="Times New Roman" w:hAnsi="Times New Roman" w:eastAsia="黑体" w:cs="Times New Roman"/>
          <w:snapToGrid w:val="0"/>
          <w:color w:val="000000"/>
          <w:kern w:val="0"/>
          <w:sz w:val="32"/>
          <w:szCs w:val="32"/>
        </w:rPr>
      </w:pPr>
      <w:r>
        <w:rPr>
          <w:rFonts w:hint="default" w:ascii="Times New Roman" w:hAnsi="Times New Roman" w:eastAsia="黑体" w:cs="Times New Roman"/>
          <w:snapToGrid w:val="0"/>
          <w:color w:val="000000"/>
          <w:kern w:val="0"/>
          <w:sz w:val="32"/>
          <w:szCs w:val="32"/>
        </w:rPr>
        <w:t>三、项目预期目标</w:t>
      </w:r>
    </w:p>
    <w:p w14:paraId="50B6E745">
      <w:pPr>
        <w:pStyle w:val="5"/>
        <w:keepNext w:val="0"/>
        <w:keepLines w:val="0"/>
        <w:adjustRightInd w:val="0"/>
        <w:snapToGrid w:val="0"/>
        <w:spacing w:line="560" w:lineRule="exact"/>
        <w:ind w:left="0" w:firstLine="640" w:firstLineChars="200"/>
        <w:jc w:val="both"/>
        <w:rPr>
          <w:rFonts w:hint="default" w:ascii="Times New Roman" w:hAnsi="Times New Roman" w:cs="Times New Roman"/>
          <w:snapToGrid w:val="0"/>
          <w:color w:val="000000"/>
          <w:kern w:val="0"/>
          <w:sz w:val="32"/>
          <w:szCs w:val="32"/>
        </w:rPr>
      </w:pPr>
      <w:r>
        <w:rPr>
          <w:rFonts w:hint="default" w:ascii="Times New Roman" w:hAnsi="Times New Roman" w:cs="Times New Roman"/>
          <w:snapToGrid w:val="0"/>
          <w:color w:val="000000"/>
          <w:kern w:val="0"/>
          <w:sz w:val="32"/>
          <w:szCs w:val="32"/>
        </w:rPr>
        <w:t>主要技术经济指标、社会效益、技术应用和产业化前景以及获取自主知识产权的情况。</w:t>
      </w:r>
    </w:p>
    <w:p w14:paraId="442159EE">
      <w:pPr>
        <w:pStyle w:val="5"/>
        <w:keepNext w:val="0"/>
        <w:keepLines w:val="0"/>
        <w:adjustRightInd w:val="0"/>
        <w:snapToGrid w:val="0"/>
        <w:spacing w:line="560" w:lineRule="exact"/>
        <w:ind w:left="0" w:firstLine="640" w:firstLineChars="200"/>
        <w:jc w:val="both"/>
        <w:rPr>
          <w:rFonts w:hint="default" w:ascii="Times New Roman" w:hAnsi="Times New Roman" w:eastAsia="黑体" w:cs="Times New Roman"/>
          <w:snapToGrid w:val="0"/>
          <w:color w:val="000000"/>
          <w:kern w:val="0"/>
          <w:sz w:val="32"/>
          <w:szCs w:val="32"/>
        </w:rPr>
      </w:pPr>
      <w:r>
        <w:rPr>
          <w:rFonts w:hint="default" w:ascii="Times New Roman" w:hAnsi="Times New Roman" w:eastAsia="黑体" w:cs="Times New Roman"/>
          <w:snapToGrid w:val="0"/>
          <w:color w:val="000000"/>
          <w:kern w:val="0"/>
          <w:sz w:val="32"/>
          <w:szCs w:val="32"/>
        </w:rPr>
        <w:t>四、计划进度安排和课题分解</w:t>
      </w:r>
    </w:p>
    <w:p w14:paraId="67A84912">
      <w:pPr>
        <w:pStyle w:val="5"/>
        <w:keepNext w:val="0"/>
        <w:keepLines w:val="0"/>
        <w:adjustRightInd w:val="0"/>
        <w:snapToGrid w:val="0"/>
        <w:spacing w:line="560" w:lineRule="exact"/>
        <w:ind w:left="0" w:firstLine="640" w:firstLineChars="200"/>
        <w:jc w:val="both"/>
        <w:rPr>
          <w:rFonts w:hint="default" w:ascii="Times New Roman" w:hAnsi="Times New Roman" w:cs="Times New Roman"/>
          <w:snapToGrid w:val="0"/>
          <w:color w:val="000000"/>
          <w:kern w:val="0"/>
          <w:sz w:val="32"/>
          <w:szCs w:val="32"/>
        </w:rPr>
      </w:pPr>
      <w:r>
        <w:rPr>
          <w:rFonts w:hint="default" w:ascii="Times New Roman" w:hAnsi="Times New Roman" w:cs="Times New Roman"/>
          <w:snapToGrid w:val="0"/>
          <w:color w:val="000000"/>
          <w:kern w:val="0"/>
          <w:sz w:val="32"/>
          <w:szCs w:val="32"/>
        </w:rPr>
        <w:t>分年度列出项目实施进度安排、年度主要工作内容和主要目标。简述项目组织方式、课题分解等。</w:t>
      </w:r>
    </w:p>
    <w:p w14:paraId="01D584C7">
      <w:pPr>
        <w:pStyle w:val="5"/>
        <w:keepNext w:val="0"/>
        <w:keepLines w:val="0"/>
        <w:adjustRightInd w:val="0"/>
        <w:snapToGrid w:val="0"/>
        <w:spacing w:line="560" w:lineRule="exact"/>
        <w:ind w:left="0" w:firstLine="640" w:firstLineChars="200"/>
        <w:jc w:val="both"/>
        <w:rPr>
          <w:rFonts w:hint="default" w:ascii="Times New Roman" w:hAnsi="Times New Roman" w:eastAsia="黑体" w:cs="Times New Roman"/>
          <w:snapToGrid w:val="0"/>
          <w:color w:val="000000"/>
          <w:kern w:val="0"/>
          <w:sz w:val="32"/>
          <w:szCs w:val="32"/>
        </w:rPr>
      </w:pPr>
      <w:r>
        <w:rPr>
          <w:rFonts w:hint="default" w:ascii="Times New Roman" w:hAnsi="Times New Roman" w:eastAsia="黑体" w:cs="Times New Roman"/>
          <w:snapToGrid w:val="0"/>
          <w:color w:val="000000"/>
          <w:kern w:val="0"/>
          <w:sz w:val="32"/>
          <w:szCs w:val="32"/>
        </w:rPr>
        <w:t>五、现有工作基础和条件</w:t>
      </w:r>
    </w:p>
    <w:p w14:paraId="74D53E4F">
      <w:pPr>
        <w:pStyle w:val="5"/>
        <w:keepNext w:val="0"/>
        <w:keepLines w:val="0"/>
        <w:adjustRightInd w:val="0"/>
        <w:snapToGrid w:val="0"/>
        <w:spacing w:line="560" w:lineRule="exact"/>
        <w:ind w:left="0" w:firstLine="640" w:firstLineChars="200"/>
        <w:jc w:val="both"/>
        <w:rPr>
          <w:rFonts w:hint="default" w:ascii="Times New Roman" w:hAnsi="Times New Roman" w:cs="Times New Roman"/>
          <w:color w:val="000000"/>
          <w:szCs w:val="32"/>
        </w:rPr>
      </w:pPr>
      <w:r>
        <w:rPr>
          <w:rFonts w:hint="default" w:ascii="Times New Roman" w:hAnsi="Times New Roman" w:cs="Times New Roman"/>
          <w:snapToGrid w:val="0"/>
          <w:color w:val="000000"/>
          <w:kern w:val="0"/>
          <w:sz w:val="32"/>
          <w:szCs w:val="32"/>
        </w:rPr>
        <w:t>说明本项目已开展的前期工作，项目实施在技术、设备、人才、资金等方面具备的条件和优势，项目实现预期目标的基础条件。</w:t>
      </w:r>
    </w:p>
    <w:p w14:paraId="7A050D8F">
      <w:pPr>
        <w:widowControl w:val="0"/>
        <w:kinsoku w:val="0"/>
        <w:autoSpaceDE w:val="0"/>
        <w:autoSpaceDN w:val="0"/>
        <w:adjustRightInd w:val="0"/>
        <w:snapToGrid w:val="0"/>
        <w:spacing w:line="560" w:lineRule="exact"/>
        <w:ind w:firstLine="640" w:firstLineChars="200"/>
        <w:jc w:val="both"/>
        <w:textAlignment w:val="baseline"/>
        <w:rPr>
          <w:rFonts w:hint="default" w:ascii="Times New Roman" w:hAnsi="Times New Roman" w:cs="Times New Roman"/>
          <w:snapToGrid w:val="0"/>
          <w:color w:val="000000"/>
          <w:kern w:val="44"/>
          <w:sz w:val="28"/>
          <w:szCs w:val="28"/>
        </w:rPr>
      </w:pPr>
      <w:r>
        <w:rPr>
          <w:rFonts w:hint="default" w:ascii="Times New Roman" w:hAnsi="Times New Roman" w:cs="Times New Roman"/>
          <w:b w:val="0"/>
          <w:bCs/>
          <w:color w:val="000000"/>
          <w:sz w:val="32"/>
          <w:szCs w:val="32"/>
        </w:rPr>
        <w:t>附：项目预算说明参考提纲</w:t>
      </w:r>
      <w:r>
        <w:rPr>
          <w:rFonts w:hint="default" w:ascii="Times New Roman" w:hAnsi="Times New Roman" w:cs="Times New Roman"/>
          <w:color w:val="000000"/>
          <w:sz w:val="28"/>
          <w:szCs w:val="28"/>
        </w:rPr>
        <w:fldChar w:fldCharType="begin"/>
      </w:r>
      <w:r>
        <w:rPr>
          <w:rFonts w:ascii="Times New Roman" w:hAnsi="Times New Roman" w:cs="Times New Roman"/>
          <w:color w:val="000000"/>
          <w:sz w:val="28"/>
          <w:szCs w:val="28"/>
        </w:rPr>
        <w:instrText xml:space="preserve">TOC \o "1-2" \h \u </w:instrText>
      </w:r>
      <w:r>
        <w:rPr>
          <w:rFonts w:hint="default" w:ascii="Times New Roman" w:hAnsi="Times New Roman" w:cs="Times New Roman"/>
          <w:color w:val="000000"/>
          <w:sz w:val="28"/>
          <w:szCs w:val="28"/>
        </w:rPr>
        <w:fldChar w:fldCharType="separate"/>
      </w:r>
    </w:p>
    <w:p w14:paraId="51F86488">
      <w:pPr>
        <w:kinsoku w:val="0"/>
        <w:autoSpaceDE w:val="0"/>
        <w:autoSpaceDN w:val="0"/>
        <w:adjustRightInd w:val="0"/>
        <w:snapToGrid w:val="0"/>
        <w:spacing w:line="560" w:lineRule="exact"/>
        <w:textAlignment w:val="baseline"/>
        <w:rPr>
          <w:rFonts w:hint="default" w:ascii="Times New Roman" w:hAnsi="Times New Roman" w:eastAsia="黑体" w:cs="Times New Roman"/>
          <w:snapToGrid w:val="0"/>
          <w:color w:val="000000"/>
          <w:kern w:val="0"/>
          <w:szCs w:val="32"/>
        </w:rPr>
      </w:pPr>
      <w:r>
        <w:rPr>
          <w:rFonts w:hint="default" w:ascii="Times New Roman" w:hAnsi="Times New Roman" w:cs="Times New Roman"/>
          <w:color w:val="000000"/>
          <w:sz w:val="28"/>
          <w:szCs w:val="28"/>
        </w:rPr>
        <w:fldChar w:fldCharType="end"/>
      </w:r>
      <w:r>
        <w:rPr>
          <w:rFonts w:hint="default" w:ascii="Times New Roman" w:hAnsi="Times New Roman" w:cs="Times New Roman"/>
          <w:color w:val="000000"/>
          <w:sz w:val="28"/>
          <w:szCs w:val="28"/>
        </w:rPr>
        <w:br w:type="page"/>
      </w:r>
      <w:bookmarkStart w:id="0" w:name="OLE_LINK2"/>
      <w:r>
        <w:rPr>
          <w:rFonts w:hint="default" w:ascii="Times New Roman" w:hAnsi="Times New Roman" w:eastAsia="黑体" w:cs="Times New Roman"/>
          <w:snapToGrid w:val="0"/>
          <w:color w:val="000000"/>
          <w:kern w:val="0"/>
          <w:szCs w:val="32"/>
        </w:rPr>
        <w:t>附</w:t>
      </w:r>
    </w:p>
    <w:p w14:paraId="08394C53">
      <w:pPr>
        <w:pStyle w:val="2"/>
        <w:adjustRightInd w:val="0"/>
        <w:snapToGrid w:val="0"/>
        <w:spacing w:line="560" w:lineRule="exact"/>
        <w:ind w:firstLine="238"/>
        <w:rPr>
          <w:rFonts w:hint="default" w:ascii="Times New Roman" w:hAnsi="Times New Roman" w:eastAsia="宋体" w:cs="Times New Roman"/>
          <w:snapToGrid/>
          <w:color w:val="000000"/>
          <w:kern w:val="2"/>
          <w:szCs w:val="24"/>
        </w:rPr>
      </w:pPr>
    </w:p>
    <w:p w14:paraId="56AFA1BE">
      <w:pPr>
        <w:adjustRightInd w:val="0"/>
        <w:snapToGrid w:val="0"/>
        <w:spacing w:line="560" w:lineRule="exact"/>
        <w:jc w:val="center"/>
        <w:rPr>
          <w:rFonts w:hint="default" w:ascii="Times New Roman" w:hAnsi="Times New Roman" w:eastAsia="方正小标宋简体" w:cs="Times New Roman"/>
          <w:snapToGrid w:val="0"/>
          <w:color w:val="000000"/>
          <w:kern w:val="0"/>
          <w:sz w:val="44"/>
          <w:szCs w:val="44"/>
        </w:rPr>
      </w:pPr>
      <w:r>
        <w:rPr>
          <w:rFonts w:hint="default" w:ascii="Times New Roman" w:hAnsi="Times New Roman" w:eastAsia="方正小标宋简体" w:cs="Times New Roman"/>
          <w:snapToGrid w:val="0"/>
          <w:color w:val="000000"/>
          <w:kern w:val="0"/>
          <w:sz w:val="44"/>
          <w:szCs w:val="44"/>
        </w:rPr>
        <w:t>项目预算说明参考提纲</w:t>
      </w:r>
    </w:p>
    <w:p w14:paraId="1AAB3FD2">
      <w:pPr>
        <w:pStyle w:val="2"/>
        <w:adjustRightInd w:val="0"/>
        <w:snapToGrid w:val="0"/>
        <w:spacing w:line="560" w:lineRule="exact"/>
        <w:ind w:firstLine="238"/>
        <w:rPr>
          <w:rFonts w:hint="default" w:ascii="Times New Roman" w:hAnsi="Times New Roman" w:eastAsia="宋体" w:cs="Times New Roman"/>
          <w:snapToGrid/>
          <w:color w:val="000000"/>
          <w:kern w:val="2"/>
          <w:sz w:val="24"/>
          <w:szCs w:val="24"/>
        </w:rPr>
      </w:pPr>
    </w:p>
    <w:p w14:paraId="508C59C5">
      <w:pPr>
        <w:adjustRightInd w:val="0"/>
        <w:snapToGrid w:val="0"/>
        <w:spacing w:line="560" w:lineRule="exact"/>
        <w:ind w:firstLine="640" w:firstLineChars="200"/>
        <w:rPr>
          <w:bCs/>
          <w:color w:val="000000"/>
          <w:sz w:val="32"/>
          <w:szCs w:val="32"/>
        </w:rPr>
      </w:pPr>
      <w:r>
        <w:rPr>
          <w:bCs/>
          <w:color w:val="000000"/>
          <w:sz w:val="32"/>
          <w:szCs w:val="32"/>
        </w:rPr>
        <w:t>预算的编制要坚持任务相关性、政策相符性和经济合理性，实事求是编制预算。按设备费、业务费、劳务费三个类别填报，每个类别结合科研任务按支出用途提供基本测算说明。应说明各参与单位资金分配（含财政经费、自筹经费）与完成项目研发任务的匹配性。</w:t>
      </w:r>
    </w:p>
    <w:bookmarkEnd w:id="0"/>
    <w:p w14:paraId="3362FE0E">
      <w:pPr>
        <w:adjustRightInd w:val="0"/>
        <w:snapToGrid w:val="0"/>
        <w:spacing w:line="560" w:lineRule="exact"/>
        <w:ind w:firstLine="640" w:firstLineChars="200"/>
        <w:rPr>
          <w:rFonts w:ascii="Times New Roman" w:hAnsi="Times New Roman" w:eastAsia="黑体" w:cs="Times New Roman"/>
          <w:color w:val="000000"/>
          <w:kern w:val="36"/>
          <w:sz w:val="32"/>
          <w:szCs w:val="32"/>
        </w:rPr>
      </w:pPr>
      <w:r>
        <w:rPr>
          <w:rFonts w:ascii="Times New Roman" w:hAnsi="Times New Roman" w:eastAsia="黑体" w:cs="Times New Roman"/>
          <w:color w:val="000000"/>
          <w:kern w:val="36"/>
          <w:sz w:val="32"/>
          <w:szCs w:val="32"/>
        </w:rPr>
        <w:t>一、设备费</w:t>
      </w:r>
    </w:p>
    <w:p w14:paraId="2CDF6CD9">
      <w:pPr>
        <w:adjustRightInd w:val="0"/>
        <w:snapToGrid w:val="0"/>
        <w:spacing w:line="560" w:lineRule="exact"/>
        <w:ind w:firstLine="640" w:firstLineChars="200"/>
        <w:rPr>
          <w:b/>
          <w:color w:val="000000"/>
          <w:sz w:val="32"/>
          <w:szCs w:val="32"/>
        </w:rPr>
      </w:pPr>
      <w:r>
        <w:rPr>
          <w:color w:val="000000"/>
          <w:sz w:val="32"/>
          <w:szCs w:val="32"/>
        </w:rPr>
        <w:t>设备费是指项目实施过程中购置或试制专用仪器设备，对现有仪器设备进行升级改造，以及租赁外单位仪器设备而发生的费用。</w:t>
      </w:r>
      <w:r>
        <w:rPr>
          <w:b/>
          <w:color w:val="000000"/>
          <w:sz w:val="32"/>
          <w:szCs w:val="32"/>
        </w:rPr>
        <w:t>需严格控制设备尤其是大型科学仪器设备购置，鼓励开放共享、自主研制、租赁专用仪器设备和对现有仪器设备进行升级改造，避免重复购置。</w:t>
      </w:r>
    </w:p>
    <w:p w14:paraId="006E08EE">
      <w:pPr>
        <w:adjustRightInd w:val="0"/>
        <w:snapToGrid w:val="0"/>
        <w:spacing w:line="560" w:lineRule="exact"/>
        <w:ind w:firstLine="640" w:firstLineChars="200"/>
        <w:rPr>
          <w:color w:val="000000"/>
          <w:sz w:val="32"/>
          <w:szCs w:val="32"/>
        </w:rPr>
      </w:pPr>
      <w:r>
        <w:rPr>
          <w:color w:val="000000"/>
          <w:sz w:val="32"/>
          <w:szCs w:val="32"/>
        </w:rPr>
        <w:t>50万元以上的设备费用详细说明设备名称型号、数量、金额、用途、资金来源（财政资金、自筹资金），50万元以下的设备费用仅需按资金来源，分类说明数量、金额和主要用途。</w:t>
      </w:r>
    </w:p>
    <w:p w14:paraId="32DA0637">
      <w:pPr>
        <w:adjustRightInd w:val="0"/>
        <w:snapToGrid w:val="0"/>
        <w:spacing w:line="560" w:lineRule="exact"/>
        <w:ind w:firstLine="640" w:firstLineChars="200"/>
        <w:rPr>
          <w:rFonts w:ascii="Times New Roman" w:hAnsi="Times New Roman" w:eastAsia="黑体" w:cs="Times New Roman"/>
          <w:color w:val="000000"/>
          <w:kern w:val="36"/>
          <w:sz w:val="32"/>
          <w:szCs w:val="32"/>
        </w:rPr>
      </w:pPr>
      <w:r>
        <w:rPr>
          <w:rFonts w:ascii="Times New Roman" w:hAnsi="Times New Roman" w:eastAsia="黑体" w:cs="Times New Roman"/>
          <w:color w:val="000000"/>
          <w:kern w:val="36"/>
          <w:sz w:val="32"/>
          <w:szCs w:val="32"/>
        </w:rPr>
        <w:t>二、业务费</w:t>
      </w:r>
    </w:p>
    <w:p w14:paraId="4CB2112F">
      <w:pPr>
        <w:adjustRightInd w:val="0"/>
        <w:snapToGrid w:val="0"/>
        <w:spacing w:line="560" w:lineRule="exact"/>
        <w:ind w:firstLine="640" w:firstLineChars="200"/>
        <w:rPr>
          <w:color w:val="000000"/>
          <w:sz w:val="32"/>
          <w:szCs w:val="32"/>
        </w:rPr>
      </w:pPr>
      <w:r>
        <w:rPr>
          <w:color w:val="000000"/>
          <w:sz w:val="32"/>
          <w:szCs w:val="32"/>
        </w:rPr>
        <w:t>业务费是指项目实施过程中消耗的各种材料、辅助材料等低值易耗品的采购、运输、装卸、整理等费用，发生的测试化验加工、燃料动力、出版/文献/信息传播/知识产权事务、会议/差旅/国际合作交流等费用，以及其他相关支出。</w:t>
      </w:r>
    </w:p>
    <w:p w14:paraId="69BE4993">
      <w:pPr>
        <w:adjustRightInd w:val="0"/>
        <w:snapToGrid w:val="0"/>
        <w:spacing w:line="560" w:lineRule="exact"/>
        <w:ind w:firstLine="640" w:firstLineChars="200"/>
        <w:rPr>
          <w:b/>
          <w:color w:val="000000"/>
          <w:sz w:val="32"/>
          <w:szCs w:val="32"/>
        </w:rPr>
      </w:pPr>
      <w:r>
        <w:rPr>
          <w:color w:val="000000"/>
          <w:sz w:val="32"/>
          <w:szCs w:val="32"/>
        </w:rPr>
        <w:t>按资金来源，分类说明金额和主要用途，</w:t>
      </w:r>
      <w:r>
        <w:rPr>
          <w:b/>
          <w:color w:val="000000"/>
          <w:sz w:val="32"/>
          <w:szCs w:val="32"/>
        </w:rPr>
        <w:t>对单笔大额支出重点说明</w:t>
      </w:r>
      <w:r>
        <w:rPr>
          <w:color w:val="000000"/>
          <w:sz w:val="32"/>
          <w:szCs w:val="32"/>
        </w:rPr>
        <w:t>。</w:t>
      </w:r>
    </w:p>
    <w:p w14:paraId="1F874381">
      <w:pPr>
        <w:adjustRightInd w:val="0"/>
        <w:snapToGrid w:val="0"/>
        <w:spacing w:line="560" w:lineRule="exact"/>
        <w:ind w:firstLine="640" w:firstLineChars="200"/>
        <w:rPr>
          <w:rFonts w:ascii="Times New Roman" w:hAnsi="Times New Roman" w:eastAsia="黑体" w:cs="Times New Roman"/>
          <w:color w:val="000000"/>
          <w:kern w:val="36"/>
          <w:sz w:val="32"/>
          <w:szCs w:val="32"/>
        </w:rPr>
      </w:pPr>
      <w:r>
        <w:rPr>
          <w:rFonts w:ascii="Times New Roman" w:hAnsi="Times New Roman" w:eastAsia="黑体" w:cs="Times New Roman"/>
          <w:color w:val="000000"/>
          <w:kern w:val="36"/>
          <w:sz w:val="32"/>
          <w:szCs w:val="32"/>
        </w:rPr>
        <w:t>三、劳务费</w:t>
      </w:r>
    </w:p>
    <w:p w14:paraId="202484E6">
      <w:pPr>
        <w:adjustRightInd w:val="0"/>
        <w:snapToGrid w:val="0"/>
        <w:spacing w:line="560" w:lineRule="exact"/>
        <w:ind w:firstLine="640" w:firstLineChars="200"/>
        <w:rPr>
          <w:color w:val="000000"/>
          <w:sz w:val="32"/>
          <w:szCs w:val="32"/>
        </w:rPr>
      </w:pPr>
      <w:r>
        <w:rPr>
          <w:color w:val="000000"/>
          <w:sz w:val="32"/>
          <w:szCs w:val="32"/>
        </w:rPr>
        <w:t>劳务费是指项目实施过程中支付给参与项目的研究生、博士后、访问学者和项目聘用的研究人员、科研辅助人员等的劳务性费用，以及支付给临时聘请的咨询专家的费用等。</w:t>
      </w:r>
    </w:p>
    <w:p w14:paraId="4F6C2856">
      <w:pPr>
        <w:widowControl w:val="0"/>
        <w:kinsoku w:val="0"/>
        <w:autoSpaceDE w:val="0"/>
        <w:autoSpaceDN w:val="0"/>
        <w:adjustRightInd w:val="0"/>
        <w:snapToGrid w:val="0"/>
        <w:spacing w:line="560" w:lineRule="exact"/>
        <w:ind w:firstLine="640" w:firstLineChars="200"/>
        <w:jc w:val="left"/>
        <w:textAlignment w:val="baseline"/>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按资金来源，分类说明金额和主要用途。</w:t>
      </w:r>
    </w:p>
    <w:p w14:paraId="731473DE">
      <w:pPr>
        <w:widowControl w:val="0"/>
        <w:kinsoku w:val="0"/>
        <w:autoSpaceDE w:val="0"/>
        <w:autoSpaceDN w:val="0"/>
        <w:adjustRightInd w:val="0"/>
        <w:snapToGrid w:val="0"/>
        <w:spacing w:line="560" w:lineRule="exact"/>
        <w:ind w:firstLine="635" w:firstLineChars="200"/>
        <w:jc w:val="both"/>
        <w:textAlignment w:val="baseline"/>
        <w:rPr>
          <w:rFonts w:ascii="Times New Roman" w:hAnsi="Times New Roman" w:cs="Times New Roman"/>
          <w:color w:val="000000"/>
          <w:w w:val="99"/>
          <w:sz w:val="32"/>
          <w:szCs w:val="32"/>
        </w:rPr>
      </w:pPr>
      <w:r>
        <w:rPr>
          <w:rFonts w:hint="default" w:ascii="Times New Roman" w:hAnsi="Times New Roman" w:eastAsia="楷体_GB2312" w:cs="Times New Roman"/>
          <w:b/>
          <w:bCs/>
          <w:color w:val="000000"/>
          <w:w w:val="99"/>
          <w:sz w:val="32"/>
          <w:szCs w:val="32"/>
        </w:rPr>
        <w:t>（项目可行性研究报告及预算说明应当回避项目申报单位和项目负责人、成员相关的信息，否则作无效申报处理。）</w:t>
      </w:r>
    </w:p>
    <w:p w14:paraId="7EF75363">
      <w:pPr>
        <w:spacing w:line="580" w:lineRule="exact"/>
        <w:ind w:firstLine="4480" w:firstLineChars="1400"/>
      </w:pPr>
    </w:p>
    <w:p w14:paraId="6AB45383"/>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F7B8EF3"/>
    <w:rsid w:val="43F003E3"/>
    <w:rsid w:val="AF7B8EF3"/>
    <w:rsid w:val="E9FF04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4">
    <w:name w:val="heading 1"/>
    <w:basedOn w:val="1"/>
    <w:next w:val="1"/>
    <w:qFormat/>
    <w:uiPriority w:val="0"/>
    <w:pPr>
      <w:keepNext w:val="0"/>
      <w:keepLines w:val="0"/>
      <w:widowControl/>
      <w:spacing w:before="100" w:beforeAutospacing="1" w:after="100" w:afterAutospacing="1"/>
      <w:jc w:val="left"/>
      <w:outlineLvl w:val="0"/>
    </w:pPr>
    <w:rPr>
      <w:rFonts w:hint="eastAsia" w:ascii="宋体" w:hAnsi="宋体" w:eastAsia="宋体" w:cs="Times New Roman"/>
      <w:b/>
      <w:bCs/>
      <w:kern w:val="36"/>
      <w:sz w:val="48"/>
      <w:szCs w:val="48"/>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Body Text First Indent"/>
    <w:basedOn w:val="3"/>
    <w:next w:val="3"/>
    <w:unhideWhenUsed/>
    <w:qFormat/>
    <w:uiPriority w:val="99"/>
    <w:pPr>
      <w:spacing w:line="300" w:lineRule="auto"/>
      <w:ind w:firstLine="420" w:firstLineChars="100"/>
    </w:pPr>
    <w:rPr>
      <w:sz w:val="24"/>
      <w:szCs w:val="24"/>
    </w:rPr>
  </w:style>
  <w:style w:type="paragraph" w:styleId="3">
    <w:name w:val="Body Text"/>
    <w:basedOn w:val="1"/>
    <w:next w:val="2"/>
    <w:qFormat/>
    <w:uiPriority w:val="0"/>
    <w:pPr>
      <w:jc w:val="center"/>
    </w:pPr>
    <w:rPr>
      <w:rFonts w:eastAsia="宋体"/>
      <w:sz w:val="44"/>
      <w:szCs w:val="20"/>
    </w:rPr>
  </w:style>
  <w:style w:type="paragraph" w:styleId="5">
    <w:name w:val="index 7"/>
    <w:basedOn w:val="1"/>
    <w:next w:val="1"/>
    <w:qFormat/>
    <w:uiPriority w:val="0"/>
    <w:pPr>
      <w:ind w:left="25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989</Words>
  <Characters>991</Characters>
  <Lines>0</Lines>
  <Paragraphs>0</Paragraphs>
  <TotalTime>0</TotalTime>
  <ScaleCrop>false</ScaleCrop>
  <LinksUpToDate>false</LinksUpToDate>
  <CharactersWithSpaces>991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2025-11-12T11:33:00Z</dcterms:created>
  <dc:creator>QC</dc:creator>
  <cp:lastModifiedBy>Lenovo</cp:lastModifiedBy>
  <dcterms:modified xsi:type="dcterms:W3CDTF">2025-11-18T01:40:14Z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25E049F12D4B4F689D854DE23A70BE5C_13</vt:lpwstr>
  </property>
</Properties>
</file>