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035B" w14:textId="77777777" w:rsidR="0065637B" w:rsidRPr="007116F9" w:rsidRDefault="00000000">
      <w:pPr>
        <w:spacing w:before="261" w:line="406" w:lineRule="exact"/>
        <w:rPr>
          <w:rFonts w:ascii="黑体" w:eastAsia="黑体" w:hAnsi="黑体" w:hint="eastAsia"/>
          <w:sz w:val="32"/>
        </w:rPr>
      </w:pPr>
      <w:bookmarkStart w:id="0" w:name="_Hlk191975689"/>
      <w:r w:rsidRPr="007116F9">
        <w:rPr>
          <w:rFonts w:ascii="黑体" w:eastAsia="黑体" w:hAnsi="黑体"/>
          <w:spacing w:val="-29"/>
          <w:sz w:val="32"/>
        </w:rPr>
        <w:t xml:space="preserve">附件 </w:t>
      </w:r>
      <w:r w:rsidRPr="007116F9">
        <w:rPr>
          <w:rFonts w:ascii="黑体" w:eastAsia="黑体" w:hAnsi="黑体"/>
          <w:spacing w:val="-10"/>
          <w:sz w:val="32"/>
        </w:rPr>
        <w:t>2</w:t>
      </w:r>
    </w:p>
    <w:p w14:paraId="6E24A4E7" w14:textId="77777777" w:rsidR="0065637B" w:rsidRDefault="00000000">
      <w:pPr>
        <w:spacing w:line="671" w:lineRule="exact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pacing w:val="-5"/>
          <w:sz w:val="44"/>
        </w:rPr>
        <w:t>浙江工业大学实验室安全分级管理要求参照表</w:t>
      </w:r>
    </w:p>
    <w:p w14:paraId="0ED732DF" w14:textId="77777777" w:rsidR="0065637B" w:rsidRDefault="0065637B">
      <w:pPr>
        <w:pStyle w:val="a3"/>
        <w:spacing w:before="11" w:after="1"/>
        <w:rPr>
          <w:rFonts w:ascii="方正小标宋简体" w:hint="eastAsia"/>
          <w:sz w:val="10"/>
        </w:rPr>
      </w:pP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3316"/>
        <w:gridCol w:w="3260"/>
        <w:gridCol w:w="3119"/>
        <w:gridCol w:w="2743"/>
      </w:tblGrid>
      <w:tr w:rsidR="0065637B" w:rsidRPr="007E0B9A" w14:paraId="4CE0E1B9" w14:textId="77777777">
        <w:trPr>
          <w:trHeight w:val="383"/>
        </w:trPr>
        <w:tc>
          <w:tcPr>
            <w:tcW w:w="1558" w:type="dxa"/>
            <w:vAlign w:val="center"/>
          </w:tcPr>
          <w:p w14:paraId="70C75FB6" w14:textId="77777777" w:rsidR="0065637B" w:rsidRPr="007E0B9A" w:rsidRDefault="00000000">
            <w:pPr>
              <w:pStyle w:val="TableParagraph"/>
              <w:jc w:val="center"/>
              <w:rPr>
                <w:rFonts w:ascii="黑体" w:eastAsia="黑体" w:hint="eastAsia"/>
                <w:color w:val="000000" w:themeColor="text1"/>
                <w:sz w:val="24"/>
              </w:rPr>
            </w:pPr>
            <w:r w:rsidRPr="007E0B9A">
              <w:rPr>
                <w:rFonts w:ascii="黑体" w:eastAsia="黑体"/>
                <w:color w:val="000000" w:themeColor="text1"/>
                <w:spacing w:val="-3"/>
                <w:sz w:val="24"/>
              </w:rPr>
              <w:t>管理要求</w:t>
            </w:r>
          </w:p>
        </w:tc>
        <w:tc>
          <w:tcPr>
            <w:tcW w:w="3316" w:type="dxa"/>
            <w:vAlign w:val="center"/>
          </w:tcPr>
          <w:p w14:paraId="2BAFCCFE" w14:textId="77777777" w:rsidR="0065637B" w:rsidRPr="007E0B9A" w:rsidRDefault="00000000">
            <w:pPr>
              <w:pStyle w:val="TableParagraph"/>
              <w:jc w:val="center"/>
              <w:rPr>
                <w:rFonts w:ascii="黑体" w:eastAsia="黑体" w:hint="eastAsia"/>
                <w:color w:val="000000" w:themeColor="text1"/>
                <w:sz w:val="24"/>
              </w:rPr>
            </w:pPr>
            <w:r w:rsidRPr="007E0B9A">
              <w:rPr>
                <w:rFonts w:ascii="黑体" w:eastAsia="黑体"/>
                <w:color w:val="000000" w:themeColor="text1"/>
                <w:sz w:val="24"/>
              </w:rPr>
              <w:t>一级（重大风险）</w:t>
            </w:r>
            <w:r w:rsidRPr="007E0B9A">
              <w:rPr>
                <w:rFonts w:ascii="黑体" w:eastAsia="黑体"/>
                <w:color w:val="000000" w:themeColor="text1"/>
                <w:spacing w:val="-4"/>
                <w:sz w:val="24"/>
              </w:rPr>
              <w:t>实验室</w:t>
            </w:r>
          </w:p>
        </w:tc>
        <w:tc>
          <w:tcPr>
            <w:tcW w:w="3260" w:type="dxa"/>
            <w:vAlign w:val="center"/>
          </w:tcPr>
          <w:p w14:paraId="1257FA21" w14:textId="77777777" w:rsidR="0065637B" w:rsidRPr="007E0B9A" w:rsidRDefault="00000000">
            <w:pPr>
              <w:pStyle w:val="TableParagraph"/>
              <w:jc w:val="center"/>
              <w:rPr>
                <w:rFonts w:ascii="黑体" w:eastAsia="黑体" w:hint="eastAsia"/>
                <w:color w:val="000000" w:themeColor="text1"/>
                <w:sz w:val="24"/>
              </w:rPr>
            </w:pPr>
            <w:r w:rsidRPr="007E0B9A">
              <w:rPr>
                <w:rFonts w:ascii="黑体" w:eastAsia="黑体"/>
                <w:color w:val="000000" w:themeColor="text1"/>
                <w:sz w:val="24"/>
              </w:rPr>
              <w:t>二级（高风险）</w:t>
            </w:r>
            <w:r w:rsidRPr="007E0B9A">
              <w:rPr>
                <w:rFonts w:ascii="黑体" w:eastAsia="黑体"/>
                <w:color w:val="000000" w:themeColor="text1"/>
                <w:spacing w:val="-4"/>
                <w:sz w:val="24"/>
              </w:rPr>
              <w:t>实验室</w:t>
            </w:r>
          </w:p>
        </w:tc>
        <w:tc>
          <w:tcPr>
            <w:tcW w:w="3119" w:type="dxa"/>
            <w:vAlign w:val="center"/>
          </w:tcPr>
          <w:p w14:paraId="54236CE6" w14:textId="77777777" w:rsidR="0065637B" w:rsidRPr="007E0B9A" w:rsidRDefault="00000000">
            <w:pPr>
              <w:pStyle w:val="TableParagraph"/>
              <w:jc w:val="center"/>
              <w:rPr>
                <w:rFonts w:ascii="黑体" w:eastAsia="黑体" w:hint="eastAsia"/>
                <w:color w:val="000000" w:themeColor="text1"/>
                <w:sz w:val="24"/>
              </w:rPr>
            </w:pPr>
            <w:r w:rsidRPr="007E0B9A">
              <w:rPr>
                <w:rFonts w:ascii="黑体" w:eastAsia="黑体"/>
                <w:color w:val="000000" w:themeColor="text1"/>
                <w:sz w:val="24"/>
              </w:rPr>
              <w:t>三级（中风险）</w:t>
            </w:r>
            <w:r w:rsidRPr="007E0B9A">
              <w:rPr>
                <w:rFonts w:ascii="黑体" w:eastAsia="黑体"/>
                <w:color w:val="000000" w:themeColor="text1"/>
                <w:spacing w:val="-4"/>
                <w:sz w:val="24"/>
              </w:rPr>
              <w:t>实验室</w:t>
            </w:r>
          </w:p>
        </w:tc>
        <w:tc>
          <w:tcPr>
            <w:tcW w:w="2743" w:type="dxa"/>
            <w:vAlign w:val="center"/>
          </w:tcPr>
          <w:p w14:paraId="6E159423" w14:textId="77777777" w:rsidR="0065637B" w:rsidRPr="007E0B9A" w:rsidRDefault="00000000">
            <w:pPr>
              <w:pStyle w:val="TableParagraph"/>
              <w:jc w:val="center"/>
              <w:rPr>
                <w:rFonts w:ascii="黑体" w:eastAsia="黑体" w:hint="eastAsia"/>
                <w:color w:val="000000" w:themeColor="text1"/>
                <w:sz w:val="24"/>
              </w:rPr>
            </w:pPr>
            <w:r w:rsidRPr="007E0B9A">
              <w:rPr>
                <w:rFonts w:ascii="黑体" w:eastAsia="黑体"/>
                <w:color w:val="000000" w:themeColor="text1"/>
                <w:sz w:val="24"/>
              </w:rPr>
              <w:t>四级（低风险）</w:t>
            </w:r>
            <w:r w:rsidRPr="007E0B9A">
              <w:rPr>
                <w:rFonts w:ascii="黑体" w:eastAsia="黑体"/>
                <w:color w:val="000000" w:themeColor="text1"/>
                <w:spacing w:val="-4"/>
                <w:sz w:val="24"/>
              </w:rPr>
              <w:t>实验室</w:t>
            </w:r>
          </w:p>
        </w:tc>
      </w:tr>
      <w:tr w:rsidR="0065637B" w14:paraId="4B59BCC5" w14:textId="77777777">
        <w:trPr>
          <w:trHeight w:val="2037"/>
        </w:trPr>
        <w:tc>
          <w:tcPr>
            <w:tcW w:w="1558" w:type="dxa"/>
            <w:vAlign w:val="center"/>
          </w:tcPr>
          <w:p w14:paraId="6A405C55" w14:textId="77777777" w:rsidR="0065637B" w:rsidRDefault="0000000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>安全检查</w:t>
            </w:r>
          </w:p>
        </w:tc>
        <w:tc>
          <w:tcPr>
            <w:tcW w:w="3316" w:type="dxa"/>
            <w:vAlign w:val="center"/>
          </w:tcPr>
          <w:p w14:paraId="422318D2" w14:textId="77777777" w:rsidR="0065637B" w:rsidRDefault="00000000">
            <w:pPr>
              <w:pStyle w:val="TableParagraph"/>
              <w:ind w:left="107" w:right="9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学校党政主要负责人每年牵头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>开展不少于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次安全检查；学校实验室安全督导组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每月开展不少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4"/>
              </w:rPr>
              <w:t>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次安全检查；二级单位每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>周开展不少于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次安全检查；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实验室做到</w:t>
            </w:r>
            <w:r>
              <w:rPr>
                <w:rFonts w:hAnsi="Times New Roman" w:cs="Times New Roman" w:hint="eastAsia"/>
                <w:color w:val="000000" w:themeColor="text1"/>
                <w:spacing w:val="-2"/>
                <w:sz w:val="24"/>
              </w:rPr>
              <w:t>“实验结束必巡”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。</w:t>
            </w:r>
          </w:p>
        </w:tc>
        <w:tc>
          <w:tcPr>
            <w:tcW w:w="3260" w:type="dxa"/>
            <w:vAlign w:val="center"/>
          </w:tcPr>
          <w:p w14:paraId="577C185D" w14:textId="77777777" w:rsidR="0065637B" w:rsidRDefault="00000000">
            <w:pPr>
              <w:pStyle w:val="TableParagraph"/>
              <w:ind w:left="106" w:right="96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分管校领导每年牵头开展不少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</w:rPr>
              <w:t>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次安全检查；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学校实验室安全督导组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>每月开展不少于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次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安全检查；二级单位每周开展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</w:rPr>
              <w:t>不少于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次安全检查；实验室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做到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实验结束必巡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。</w:t>
            </w:r>
          </w:p>
        </w:tc>
        <w:tc>
          <w:tcPr>
            <w:tcW w:w="3119" w:type="dxa"/>
            <w:vAlign w:val="center"/>
          </w:tcPr>
          <w:p w14:paraId="4EBF8D16" w14:textId="77777777" w:rsidR="0065637B" w:rsidRDefault="00000000">
            <w:pPr>
              <w:pStyle w:val="TableParagraph"/>
              <w:ind w:right="96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9"/>
                <w:sz w:val="24"/>
              </w:rPr>
              <w:t>学校实验室安全督导组每月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4"/>
              </w:rPr>
              <w:t>开展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>次安全检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>查，并确保半年内对所有实验室督查全覆盖；二级单位每两周开展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</w:rPr>
              <w:t>不少于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>次安全检查；实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验室做到每天进行自查。</w:t>
            </w:r>
          </w:p>
        </w:tc>
        <w:tc>
          <w:tcPr>
            <w:tcW w:w="2743" w:type="dxa"/>
            <w:vAlign w:val="center"/>
          </w:tcPr>
          <w:p w14:paraId="25947503" w14:textId="77777777" w:rsidR="0065637B" w:rsidRDefault="00000000">
            <w:pPr>
              <w:pStyle w:val="TableParagraph"/>
              <w:ind w:left="107" w:right="95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9"/>
                <w:sz w:val="24"/>
              </w:rPr>
              <w:t>学校实验室安全督导组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sz w:val="24"/>
              </w:rPr>
              <w:t>每月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4"/>
              </w:rPr>
              <w:t>开展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sz w:val="24"/>
              </w:rPr>
              <w:t>次安全检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</w:rPr>
              <w:t>查；二级单位每月开展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</w:rPr>
              <w:t>不少于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</w:rPr>
              <w:t>次安全检查；实验室做到每周进行自查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。</w:t>
            </w:r>
          </w:p>
        </w:tc>
      </w:tr>
      <w:tr w:rsidR="0065637B" w14:paraId="78460B01" w14:textId="77777777">
        <w:trPr>
          <w:trHeight w:val="2240"/>
        </w:trPr>
        <w:tc>
          <w:tcPr>
            <w:tcW w:w="1558" w:type="dxa"/>
            <w:vAlign w:val="center"/>
          </w:tcPr>
          <w:p w14:paraId="4CABB2BF" w14:textId="77777777" w:rsidR="0065637B" w:rsidRDefault="00000000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>安全培训</w:t>
            </w:r>
          </w:p>
        </w:tc>
        <w:tc>
          <w:tcPr>
            <w:tcW w:w="3316" w:type="dxa"/>
            <w:vAlign w:val="center"/>
          </w:tcPr>
          <w:p w14:paraId="71F539C7" w14:textId="77777777" w:rsidR="0065637B" w:rsidRDefault="00000000">
            <w:pPr>
              <w:pStyle w:val="TableParagraph"/>
              <w:ind w:left="107" w:right="9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实验室安全管理人员、实验人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</w:rPr>
              <w:t>员完成不少于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学时的准入安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</w:rPr>
              <w:t>全培训，之后每年完成不少于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学时的安全培训（以上均含应</w:t>
            </w:r>
            <w:r>
              <w:rPr>
                <w:rFonts w:ascii="Times New Roman" w:hAnsi="Times New Roman" w:cs="Times New Roman"/>
                <w:color w:val="000000" w:themeColor="text1"/>
                <w:spacing w:val="9"/>
                <w:sz w:val="24"/>
              </w:rPr>
              <w:t>急演练）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</w:rPr>
              <w:t>；每年开展不少于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次应急演练（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含针对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主要危险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源的应急演练）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</w:rPr>
              <w:t>。</w:t>
            </w:r>
          </w:p>
        </w:tc>
        <w:tc>
          <w:tcPr>
            <w:tcW w:w="3260" w:type="dxa"/>
            <w:vAlign w:val="center"/>
          </w:tcPr>
          <w:p w14:paraId="67B672D0" w14:textId="77777777" w:rsidR="0065637B" w:rsidRDefault="00000000">
            <w:pPr>
              <w:pStyle w:val="TableParagraph"/>
              <w:ind w:left="106" w:right="96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实验室安全管理人员、实验人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</w:rPr>
              <w:t>员完成不少于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学时的准入安</w:t>
            </w:r>
            <w:r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</w:rPr>
              <w:t>全培训，之后每年完成不少于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学时的安全培训（以上均含应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</w:rPr>
              <w:t>急演练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sz w:val="24"/>
              </w:rPr>
              <w:t>）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；每年开展不少于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次应急演练（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含针对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主要危险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源的应急演练）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</w:rPr>
              <w:t>。</w:t>
            </w:r>
          </w:p>
        </w:tc>
        <w:tc>
          <w:tcPr>
            <w:tcW w:w="3119" w:type="dxa"/>
            <w:vAlign w:val="center"/>
          </w:tcPr>
          <w:p w14:paraId="5D5F8893" w14:textId="77777777" w:rsidR="0065637B" w:rsidRDefault="00000000">
            <w:pPr>
              <w:pStyle w:val="TableParagraph"/>
              <w:ind w:left="107" w:right="96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>实验室安全管理人员、实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</w:rPr>
              <w:t>验人员完成不少于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>学时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>的准入安全培训，之后每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4"/>
              </w:rPr>
              <w:t>年完成不少于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>学时的安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>全培训（以上均含应急演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练）；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</w:rPr>
              <w:t>每年开展不少于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次应急演练。</w:t>
            </w:r>
          </w:p>
        </w:tc>
        <w:tc>
          <w:tcPr>
            <w:tcW w:w="2743" w:type="dxa"/>
            <w:vAlign w:val="center"/>
          </w:tcPr>
          <w:p w14:paraId="350768A3" w14:textId="77777777" w:rsidR="0065637B" w:rsidRDefault="00000000">
            <w:pPr>
              <w:pStyle w:val="TableParagraph"/>
              <w:ind w:left="107" w:right="95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</w:rPr>
              <w:t>实验室安全管理人员、实</w:t>
            </w:r>
            <w:r>
              <w:rPr>
                <w:rFonts w:ascii="Times New Roman" w:hAnsi="Times New Roman" w:cs="Times New Roman"/>
                <w:color w:val="000000" w:themeColor="text1"/>
                <w:spacing w:val="9"/>
                <w:sz w:val="24"/>
              </w:rPr>
              <w:t>验人员完成不少于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学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</w:rPr>
              <w:t>时的准入安全培训，之后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sz w:val="24"/>
              </w:rPr>
              <w:t>每年根据学校实际需要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</w:rPr>
              <w:t>安排适量的安全培训；每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4"/>
              </w:rPr>
              <w:t>年开展不少于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sz w:val="24"/>
              </w:rPr>
              <w:t>次应急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>演练。</w:t>
            </w:r>
          </w:p>
        </w:tc>
      </w:tr>
      <w:tr w:rsidR="0065637B" w14:paraId="5ACB5845" w14:textId="77777777">
        <w:trPr>
          <w:trHeight w:val="276"/>
        </w:trPr>
        <w:tc>
          <w:tcPr>
            <w:tcW w:w="1558" w:type="dxa"/>
            <w:vAlign w:val="center"/>
          </w:tcPr>
          <w:p w14:paraId="322124BE" w14:textId="77777777" w:rsidR="0065637B" w:rsidRDefault="0000000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>安全评估</w:t>
            </w:r>
          </w:p>
        </w:tc>
        <w:tc>
          <w:tcPr>
            <w:tcW w:w="3316" w:type="dxa"/>
            <w:vAlign w:val="center"/>
          </w:tcPr>
          <w:p w14:paraId="3C8B5EC5" w14:textId="77777777" w:rsidR="0065637B" w:rsidRDefault="00000000">
            <w:pPr>
              <w:pStyle w:val="TableParagraph"/>
              <w:ind w:left="107" w:right="9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科研项目、学生课题等实验活动应进行安全风险评估（涉及主要危险源的实验活动应在二级单位备案），学校不定期抽查；针对主要危险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源制定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相应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的管理办法和应急措施，责任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>到人。</w:t>
            </w:r>
          </w:p>
        </w:tc>
        <w:tc>
          <w:tcPr>
            <w:tcW w:w="3260" w:type="dxa"/>
            <w:vAlign w:val="center"/>
          </w:tcPr>
          <w:p w14:paraId="49BF8BED" w14:textId="77777777" w:rsidR="0065637B" w:rsidRDefault="00000000">
            <w:pPr>
              <w:pStyle w:val="TableParagraph"/>
              <w:ind w:left="106" w:right="98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科研项目、学生课题等实验活动应进行安全风险评估（涉及主要危险源的实验活动应在二级单位备案），学校不定期抽查；针对主要危险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源制定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相应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的管理办法和应急措施，责任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>到人。</w:t>
            </w:r>
          </w:p>
        </w:tc>
        <w:tc>
          <w:tcPr>
            <w:tcW w:w="3119" w:type="dxa"/>
            <w:vAlign w:val="center"/>
          </w:tcPr>
          <w:p w14:paraId="5467CD33" w14:textId="77777777" w:rsidR="0065637B" w:rsidRDefault="00000000">
            <w:pPr>
              <w:pStyle w:val="TableParagraph"/>
              <w:ind w:left="107" w:right="96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>科研项目、学生课题等实</w:t>
            </w:r>
            <w:r>
              <w:rPr>
                <w:rFonts w:ascii="Times New Roman" w:hAnsi="Times New Roman" w:cs="Times New Roman"/>
                <w:color w:val="000000" w:themeColor="text1"/>
                <w:spacing w:val="19"/>
                <w:sz w:val="24"/>
              </w:rPr>
              <w:t>验活动应进行安全风险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>评估，二级单位不定期抽查；二级单位判断如有必要，可按更高等级实验室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安全要求进行管理。</w:t>
            </w:r>
          </w:p>
        </w:tc>
        <w:tc>
          <w:tcPr>
            <w:tcW w:w="2743" w:type="dxa"/>
            <w:vAlign w:val="center"/>
          </w:tcPr>
          <w:p w14:paraId="2D381005" w14:textId="77777777" w:rsidR="0065637B" w:rsidRDefault="00000000">
            <w:pPr>
              <w:pStyle w:val="TableParagraph"/>
              <w:ind w:left="107" w:right="95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</w:rPr>
              <w:t>科研项目、学生课题等实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sz w:val="24"/>
              </w:rPr>
              <w:t>验活动应进行安全风险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</w:rPr>
              <w:t>评估，二级单位不定期抽查；二级单位判断如有必要，可按更高等级实验室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安全要求进行管理。</w:t>
            </w:r>
          </w:p>
        </w:tc>
      </w:tr>
    </w:tbl>
    <w:p w14:paraId="460641B5" w14:textId="77777777" w:rsidR="0065637B" w:rsidRDefault="0065637B">
      <w:pPr>
        <w:jc w:val="both"/>
        <w:rPr>
          <w:rFonts w:ascii="Times New Roman" w:hAnsi="Times New Roman" w:cs="Times New Roman"/>
          <w:sz w:val="24"/>
        </w:rPr>
        <w:sectPr w:rsidR="0065637B">
          <w:footerReference w:type="even" r:id="rId7"/>
          <w:footerReference w:type="default" r:id="rId8"/>
          <w:pgSz w:w="16840" w:h="11910" w:orient="landscape"/>
          <w:pgMar w:top="1340" w:right="1060" w:bottom="1580" w:left="1060" w:header="0" w:footer="1396" w:gutter="0"/>
          <w:cols w:space="720"/>
        </w:sectPr>
      </w:pPr>
    </w:p>
    <w:p w14:paraId="79139325" w14:textId="77777777" w:rsidR="0065637B" w:rsidRDefault="0065637B">
      <w:pPr>
        <w:pStyle w:val="a3"/>
        <w:spacing w:before="0"/>
        <w:rPr>
          <w:rFonts w:ascii="Times New Roman" w:eastAsia="仿宋_GB2312" w:hAnsi="Times New Roman" w:cs="Times New Roman"/>
          <w:sz w:val="11"/>
        </w:rPr>
      </w:pP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3423"/>
        <w:gridCol w:w="3402"/>
        <w:gridCol w:w="2835"/>
        <w:gridCol w:w="2778"/>
      </w:tblGrid>
      <w:tr w:rsidR="0065637B" w14:paraId="2BA20630" w14:textId="77777777">
        <w:trPr>
          <w:trHeight w:val="1667"/>
        </w:trPr>
        <w:tc>
          <w:tcPr>
            <w:tcW w:w="1558" w:type="dxa"/>
            <w:vAlign w:val="center"/>
          </w:tcPr>
          <w:p w14:paraId="7F00DCD6" w14:textId="77777777" w:rsidR="0065637B" w:rsidRDefault="00000000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</w:rPr>
              <w:t>条件保障</w:t>
            </w:r>
          </w:p>
        </w:tc>
        <w:tc>
          <w:tcPr>
            <w:tcW w:w="3423" w:type="dxa"/>
            <w:vAlign w:val="center"/>
          </w:tcPr>
          <w:p w14:paraId="5F24FB3F" w14:textId="77777777" w:rsidR="0065637B" w:rsidRDefault="00000000">
            <w:pPr>
              <w:pStyle w:val="TableParagraph"/>
              <w:ind w:left="107" w:right="9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配备充足的实验室安全管理人员；高风险点位安装监控和必要的监测报警装置；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</w:rPr>
              <w:t>危化品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</w:rPr>
              <w:t>等主要危险源存储严格执行治安管控或其他部门监管要求；配备必要的个体防护装备。</w:t>
            </w:r>
          </w:p>
        </w:tc>
        <w:tc>
          <w:tcPr>
            <w:tcW w:w="3402" w:type="dxa"/>
            <w:vAlign w:val="center"/>
          </w:tcPr>
          <w:p w14:paraId="28C78351" w14:textId="77777777" w:rsidR="0065637B" w:rsidRDefault="00000000">
            <w:pPr>
              <w:pStyle w:val="TableParagraph"/>
              <w:ind w:left="106" w:right="9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配备充足的实验室安全管理人员；高风险点位安装监控和必要的监测报警装置；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</w:rPr>
              <w:t>危化品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</w:rPr>
              <w:t>等主要危险源存储严格执行治安管控或其他部门监管要求；配备必要的个体防护装备。</w:t>
            </w:r>
          </w:p>
        </w:tc>
        <w:tc>
          <w:tcPr>
            <w:tcW w:w="2835" w:type="dxa"/>
            <w:vAlign w:val="center"/>
          </w:tcPr>
          <w:p w14:paraId="090595B1" w14:textId="77777777" w:rsidR="0065637B" w:rsidRDefault="00000000">
            <w:pPr>
              <w:pStyle w:val="TableParagraph"/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9"/>
                <w:sz w:val="24"/>
              </w:rPr>
              <w:t>配备实验室安全管理人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员；在重要风险点位安装</w:t>
            </w:r>
            <w:r>
              <w:rPr>
                <w:rFonts w:ascii="Times New Roman" w:hAnsi="Times New Roman" w:cs="Times New Roman"/>
                <w:spacing w:val="19"/>
                <w:sz w:val="24"/>
              </w:rPr>
              <w:t>监控和必要的监测报警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装置；配备必要的个体防护装备。</w:t>
            </w:r>
          </w:p>
        </w:tc>
        <w:tc>
          <w:tcPr>
            <w:tcW w:w="2778" w:type="dxa"/>
            <w:vAlign w:val="center"/>
          </w:tcPr>
          <w:p w14:paraId="364C63EB" w14:textId="77777777" w:rsidR="0065637B" w:rsidRDefault="00000000">
            <w:pPr>
              <w:pStyle w:val="TableParagraph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3"/>
                <w:sz w:val="24"/>
              </w:rPr>
              <w:t>配备实验室安全管理人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>员；配备必要的个体防护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装备。</w:t>
            </w:r>
          </w:p>
        </w:tc>
      </w:tr>
      <w:bookmarkEnd w:id="0"/>
    </w:tbl>
    <w:p w14:paraId="01D434C9" w14:textId="77777777" w:rsidR="0065637B" w:rsidRDefault="0065637B">
      <w:pPr>
        <w:rPr>
          <w:rFonts w:hint="eastAsia"/>
        </w:rPr>
      </w:pPr>
    </w:p>
    <w:sectPr w:rsidR="0065637B">
      <w:pgSz w:w="16840" w:h="11910" w:orient="landscape"/>
      <w:pgMar w:top="1340" w:right="1060" w:bottom="1580" w:left="1060" w:header="0" w:footer="1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9D00F" w14:textId="77777777" w:rsidR="00D9513B" w:rsidRDefault="00D9513B">
      <w:pPr>
        <w:rPr>
          <w:rFonts w:hint="eastAsia"/>
        </w:rPr>
      </w:pPr>
      <w:r>
        <w:separator/>
      </w:r>
    </w:p>
  </w:endnote>
  <w:endnote w:type="continuationSeparator" w:id="0">
    <w:p w14:paraId="5522F160" w14:textId="77777777" w:rsidR="00D9513B" w:rsidRDefault="00D951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60E2A" w14:textId="77777777" w:rsidR="0065637B" w:rsidRDefault="00000000">
    <w:pPr>
      <w:pStyle w:val="a3"/>
      <w:spacing w:before="0"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FFC195" wp14:editId="03B2244F">
              <wp:simplePos x="0" y="0"/>
              <wp:positionH relativeFrom="page">
                <wp:posOffset>1210945</wp:posOffset>
              </wp:positionH>
              <wp:positionV relativeFrom="page">
                <wp:posOffset>6533515</wp:posOffset>
              </wp:positionV>
              <wp:extent cx="560070" cy="2038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EAA0F3" w14:textId="77777777" w:rsidR="0065637B" w:rsidRDefault="00000000">
                          <w:pPr>
                            <w:spacing w:line="321" w:lineRule="exact"/>
                            <w:ind w:left="20"/>
                            <w:rPr>
                              <w:rFonts w:ascii="宋体" w:hint="eastAsia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pacing w:val="-10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box 1" o:spid="_x0000_s1026" o:spt="202" type="#_x0000_t202" style="position:absolute;left:0pt;margin-left:95.35pt;margin-top:514.45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MJIO&#10;y9gAAAANAQAADwAAAAAAAAABACAAAAAiAAAAZHJzL2Rvd25yZXYueG1sUEsBAhQAFAAAAAgAh07i&#10;QK5yssewAQAAcw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hint="eastAsia"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rPr>
                        <w:rFonts w:ascii="宋体"/>
                        <w:sz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</w:rPr>
                      <w:t>10</w:t>
                    </w:r>
                    <w:r>
                      <w:rPr>
                        <w:rFonts w:ascii="宋体"/>
                        <w:sz w:val="28"/>
                      </w:rPr>
                      <w:fldChar w:fldCharType="end"/>
                    </w:r>
                    <w:r>
                      <w:rPr>
                        <w:rFonts w:ascii="宋体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pacing w:val="-10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8A593" w14:textId="77777777" w:rsidR="0065637B" w:rsidRDefault="00000000">
    <w:pPr>
      <w:pStyle w:val="a3"/>
      <w:spacing w:before="0"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427A07F" wp14:editId="5F451202">
              <wp:simplePos x="0" y="0"/>
              <wp:positionH relativeFrom="page">
                <wp:posOffset>9010650</wp:posOffset>
              </wp:positionH>
              <wp:positionV relativeFrom="page">
                <wp:posOffset>6533515</wp:posOffset>
              </wp:positionV>
              <wp:extent cx="469900" cy="2038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D0C9D0" w14:textId="77777777" w:rsidR="0065637B" w:rsidRDefault="00000000">
                          <w:pPr>
                            <w:spacing w:line="321" w:lineRule="exact"/>
                            <w:ind w:left="20"/>
                            <w:rPr>
                              <w:rFonts w:ascii="宋体" w:hint="eastAsia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宋体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pacing w:val="-10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box 2" o:spid="_x0000_s1026" o:spt="202" type="#_x0000_t202" style="position:absolute;left:0pt;margin-left:709.5pt;margin-top:514.45pt;height:16.05pt;width:37pt;mso-position-horizontal-relative:page;mso-position-vertical-relative:page;z-index:-251656192;mso-width-relative:page;mso-height-relative:page;" filled="f" stroked="f" coordsize="21600,21600" o:gfxdata="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O&#10;Wqtt2QAAAA8BAAAPAAAAAAAAAAEAIAAAACIAAABkcnMvZG93bnJldi54bWxQSwECFAAUAAAACACH&#10;TuJANqhOF7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hint="eastAsia"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</w:t>
                    </w:r>
                    <w:r>
                      <w:rPr>
                        <w:rFonts w:ascii="宋体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</w:rPr>
                      <w:t>7</w:t>
                    </w:r>
                    <w:r>
                      <w:rPr>
                        <w:rFonts w:ascii="宋体"/>
                        <w:sz w:val="28"/>
                      </w:rP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pacing w:val="-10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9D54" w14:textId="77777777" w:rsidR="00D9513B" w:rsidRDefault="00D9513B">
      <w:pPr>
        <w:rPr>
          <w:rFonts w:hint="eastAsia"/>
        </w:rPr>
      </w:pPr>
      <w:r>
        <w:separator/>
      </w:r>
    </w:p>
  </w:footnote>
  <w:footnote w:type="continuationSeparator" w:id="0">
    <w:p w14:paraId="1A6A7F76" w14:textId="77777777" w:rsidR="00D9513B" w:rsidRDefault="00D951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RjYWViYTBlZmFjYTk2MzIxNjFlZGI4NjExMGVmNGQifQ=="/>
  </w:docVars>
  <w:rsids>
    <w:rsidRoot w:val="005904DE"/>
    <w:rsid w:val="00014BE3"/>
    <w:rsid w:val="00070F27"/>
    <w:rsid w:val="002C0DE9"/>
    <w:rsid w:val="003D3145"/>
    <w:rsid w:val="0048118C"/>
    <w:rsid w:val="004F2584"/>
    <w:rsid w:val="005244D2"/>
    <w:rsid w:val="005454D8"/>
    <w:rsid w:val="005904DE"/>
    <w:rsid w:val="006506D5"/>
    <w:rsid w:val="0065637B"/>
    <w:rsid w:val="00687423"/>
    <w:rsid w:val="0071020A"/>
    <w:rsid w:val="007116F9"/>
    <w:rsid w:val="007E0B9A"/>
    <w:rsid w:val="00915EF7"/>
    <w:rsid w:val="00960768"/>
    <w:rsid w:val="00A311A7"/>
    <w:rsid w:val="00C613C7"/>
    <w:rsid w:val="00CB35A4"/>
    <w:rsid w:val="00CE2008"/>
    <w:rsid w:val="00D26677"/>
    <w:rsid w:val="00D9513B"/>
    <w:rsid w:val="00E13D06"/>
    <w:rsid w:val="00F77534"/>
    <w:rsid w:val="00FA467E"/>
    <w:rsid w:val="084F24D1"/>
    <w:rsid w:val="0E35337E"/>
    <w:rsid w:val="122B27B2"/>
    <w:rsid w:val="2556149D"/>
    <w:rsid w:val="2DEF248E"/>
    <w:rsid w:val="31464495"/>
    <w:rsid w:val="32427031"/>
    <w:rsid w:val="352F5DA1"/>
    <w:rsid w:val="38871C41"/>
    <w:rsid w:val="41944904"/>
    <w:rsid w:val="4D6E3C25"/>
    <w:rsid w:val="4FF10866"/>
    <w:rsid w:val="5A403EEE"/>
    <w:rsid w:val="65257F68"/>
    <w:rsid w:val="6A410D55"/>
    <w:rsid w:val="6ED924EF"/>
    <w:rsid w:val="78E24696"/>
    <w:rsid w:val="798F7942"/>
    <w:rsid w:val="79F6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0E1D4"/>
  <w15:docId w15:val="{E8AA8573-7D58-4D51-BBE0-67C1F412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4"/>
    </w:pPr>
    <w:rPr>
      <w:rFonts w:ascii="宋体" w:eastAsia="宋体" w:hAnsi="宋体" w:cs="宋体"/>
      <w:sz w:val="24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spacing w:before="7"/>
      <w:ind w:left="1767" w:hanging="180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仿宋_GB2312" w:eastAsia="仿宋_GB2312" w:hAnsi="仿宋_GB2312" w:cs="仿宋_GB231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仿宋_GB2312" w:eastAsia="仿宋_GB2312" w:hAnsi="仿宋_GB2312" w:cs="仿宋_GB231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仿宋_GB2312" w:eastAsia="仿宋_GB2312" w:hAnsi="仿宋_GB2312" w:cs="仿宋_GB2312"/>
      <w:sz w:val="22"/>
      <w:szCs w:val="22"/>
    </w:rPr>
  </w:style>
  <w:style w:type="paragraph" w:customStyle="1" w:styleId="2">
    <w:name w:val="修订2"/>
    <w:hidden/>
    <w:uiPriority w:val="99"/>
    <w:unhideWhenUsed/>
    <w:qFormat/>
    <w:rPr>
      <w:rFonts w:ascii="仿宋_GB2312" w:eastAsia="仿宋_GB2312" w:hAnsi="仿宋_GB2312" w:cs="仿宋_GB231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huhuihua</dc:creator>
  <cp:lastModifiedBy>吴志坚</cp:lastModifiedBy>
  <cp:revision>11</cp:revision>
  <dcterms:created xsi:type="dcterms:W3CDTF">2025-03-04T02:16:00Z</dcterms:created>
  <dcterms:modified xsi:type="dcterms:W3CDTF">2025-04-01T01:02:00Z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WPS Office</vt:lpwstr>
  </property>
  <property fmtid="{D5CDD505-2E9C-101B-9397-08002B2CF9AE}" pid="4" name="LastSaved">
    <vt:filetime>2025-03-03T00:00:00Z</vt:filetime>
  </property>
  <property fmtid="{D5CDD505-2E9C-101B-9397-08002B2CF9AE}" pid="5" name="Producer">
    <vt:lpwstr>; modified using iTextSharp™ 5.5.13 ©2000-2018 iText Group NV (AGPL-version)</vt:lpwstr>
  </property>
  <property fmtid="{D5CDD505-2E9C-101B-9397-08002B2CF9AE}" pid="6" name="SourceModified">
    <vt:lpwstr>D:20250227130330+05'03'</vt:lpwstr>
  </property>
  <property fmtid="{D5CDD505-2E9C-101B-9397-08002B2CF9AE}" pid="7" name="KSOProductBuildVer">
    <vt:lpwstr>2052-12.1.0.15990</vt:lpwstr>
  </property>
  <property fmtid="{D5CDD505-2E9C-101B-9397-08002B2CF9AE}" pid="8" name="ICV">
    <vt:lpwstr>B152FAD2B1504DF0A49BC6E5E62C1BC7_13</vt:lpwstr>
  </property>
</Properties>
</file>