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备注：根据《浙江工业大学高层次人才引进工作实施办法》（浙工大发〔2020〕1号），第十五条中“D类及以上高层次人才”包括：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A类：中国科学院院士、中国工程院院士、国家“万人计划”杰出人才、国家自然科学基金创新群体带头人、国家科技三大奖一等奖及以上奖项获得者（排名第一）。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类：浙江省特级专家、教育部“长江学者奖励计划”特聘教授、国家自然科学基金杰出青年科学基金负责人、国家级海外引才计划创新长期项目入选者、国家“万人计划”领军人才、国家科技三大奖二等奖获得者（排名第一）、国家级教学名师，经学校评审聘任至“B类领军人才”岗位的人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类：教育部“长江学者奖励计划”青年学者、国家自然科学基金优秀青年科学基金负责人、国家级海外引才计划青年项目入选者、国家“万人计划”青年拔尖人才、国家级百千万人才工程入选者，经学校评审聘任至“C类领军人才”岗位的人才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D类：中科院“百人计划”入选者、浙江省海外引才计划入选者、浙江省“万人计划”入选者、浙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江省杰出青年基金，经学校评审聘任至“D类拔尖人才”岗位的人才。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300D1"/>
    <w:rsid w:val="0D78694F"/>
    <w:rsid w:val="22F93052"/>
    <w:rsid w:val="51345FBA"/>
    <w:rsid w:val="5B2300D1"/>
    <w:rsid w:val="633D5AF8"/>
    <w:rsid w:val="6D98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467</Characters>
  <Lines>0</Lines>
  <Paragraphs>0</Paragraphs>
  <TotalTime>6</TotalTime>
  <ScaleCrop>false</ScaleCrop>
  <LinksUpToDate>false</LinksUpToDate>
  <CharactersWithSpaces>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2020-12-04T07:17:00Z</dcterms:created>
  <dc:creator>zjgydxoa/zjgydx</dc:creator>
  <cp:lastModifiedBy>aries</cp:lastModifiedBy>
  <dcterms:modified xsi:type="dcterms:W3CDTF">2022-04-15T08:44:17Z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97C69655CC5F4934B5A583B025153FAC</vt:lpwstr>
  </property>
</Properties>
</file>