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FC6" w14:textId="77777777" w:rsidR="00D26223" w:rsidRPr="006B43C1" w:rsidRDefault="00D26223" w:rsidP="00D26223">
      <w:pPr>
        <w:spacing w:line="360" w:lineRule="auto"/>
        <w:ind w:firstLineChars="295" w:firstLine="829"/>
        <w:rPr>
          <w:rFonts w:hint="eastAsia"/>
          <w:b/>
          <w:bCs/>
          <w:sz w:val="28"/>
          <w:szCs w:val="28"/>
        </w:rPr>
      </w:pPr>
      <w:r w:rsidRPr="006B43C1">
        <w:rPr>
          <w:rFonts w:hint="eastAsia"/>
          <w:b/>
          <w:sz w:val="28"/>
          <w:szCs w:val="28"/>
        </w:rPr>
        <w:t>附件</w:t>
      </w:r>
      <w:r w:rsidRPr="006B43C1">
        <w:rPr>
          <w:rFonts w:hint="eastAsia"/>
          <w:b/>
          <w:sz w:val="28"/>
          <w:szCs w:val="28"/>
        </w:rPr>
        <w:t>1</w:t>
      </w:r>
      <w:r w:rsidRPr="006B43C1">
        <w:rPr>
          <w:rFonts w:hint="eastAsia"/>
          <w:sz w:val="28"/>
          <w:szCs w:val="28"/>
        </w:rPr>
        <w:t>：</w:t>
      </w:r>
      <w:r w:rsidRPr="006B43C1">
        <w:rPr>
          <w:rFonts w:hint="eastAsia"/>
          <w:b/>
          <w:bCs/>
          <w:sz w:val="28"/>
          <w:szCs w:val="28"/>
        </w:rPr>
        <w:t>“浙江省大学生物理创新竞赛”</w:t>
      </w:r>
      <w:r w:rsidRPr="006B43C1">
        <w:rPr>
          <w:b/>
          <w:bCs/>
          <w:sz w:val="28"/>
          <w:szCs w:val="28"/>
        </w:rPr>
        <w:t xml:space="preserve"> </w:t>
      </w:r>
      <w:r w:rsidRPr="006B43C1">
        <w:rPr>
          <w:rFonts w:hint="eastAsia"/>
          <w:b/>
          <w:bCs/>
          <w:sz w:val="28"/>
          <w:szCs w:val="28"/>
        </w:rPr>
        <w:t>考试大纲</w:t>
      </w:r>
    </w:p>
    <w:p w14:paraId="127EF9A4" w14:textId="77777777" w:rsidR="00D26223" w:rsidRDefault="00D26223" w:rsidP="00D26223">
      <w:pPr>
        <w:spacing w:line="360" w:lineRule="auto"/>
        <w:ind w:firstLineChars="196" w:firstLine="413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参照国家教指委的“大学物理课程教学基本要求”</w:t>
      </w:r>
      <w:r>
        <w:rPr>
          <w:b/>
          <w:bCs/>
          <w:szCs w:val="21"/>
        </w:rPr>
        <w:t>A</w:t>
      </w:r>
      <w:r>
        <w:rPr>
          <w:rFonts w:ascii="仿宋_GB2312" w:eastAsia="仿宋_GB2312" w:hint="eastAsia"/>
          <w:b/>
          <w:bCs/>
          <w:szCs w:val="32"/>
        </w:rPr>
        <w:t>类</w:t>
      </w:r>
      <w:r>
        <w:rPr>
          <w:rFonts w:hint="eastAsia"/>
          <w:b/>
          <w:bCs/>
          <w:szCs w:val="21"/>
        </w:rPr>
        <w:t>要求（重点为</w:t>
      </w:r>
      <w:r w:rsidRPr="004D0C4A">
        <w:rPr>
          <w:rFonts w:hint="eastAsia"/>
          <w:b/>
          <w:bCs/>
          <w:color w:val="FF0000"/>
          <w:szCs w:val="21"/>
        </w:rPr>
        <w:t>力学</w:t>
      </w:r>
      <w:r>
        <w:rPr>
          <w:rFonts w:hint="eastAsia"/>
          <w:b/>
          <w:bCs/>
          <w:szCs w:val="21"/>
        </w:rPr>
        <w:t>“</w:t>
      </w:r>
      <w:r w:rsidRPr="004D0C4A">
        <w:rPr>
          <w:rFonts w:hint="eastAsia"/>
          <w:b/>
          <w:bCs/>
          <w:color w:val="FF0000"/>
          <w:szCs w:val="21"/>
        </w:rPr>
        <w:t>含振动和波、狭义相对论力学基础</w:t>
      </w:r>
      <w:r>
        <w:rPr>
          <w:rFonts w:hint="eastAsia"/>
          <w:b/>
          <w:bCs/>
          <w:szCs w:val="21"/>
        </w:rPr>
        <w:t>”与</w:t>
      </w:r>
      <w:r w:rsidRPr="004D0C4A">
        <w:rPr>
          <w:rFonts w:hint="eastAsia"/>
          <w:b/>
          <w:bCs/>
          <w:color w:val="FF0000"/>
          <w:szCs w:val="21"/>
        </w:rPr>
        <w:t>电磁学</w:t>
      </w:r>
      <w:r>
        <w:rPr>
          <w:rFonts w:hint="eastAsia"/>
          <w:b/>
          <w:bCs/>
          <w:szCs w:val="21"/>
        </w:rPr>
        <w:t>，其它部分为选做题）</w:t>
      </w:r>
    </w:p>
    <w:p w14:paraId="2C3BD096" w14:textId="77777777" w:rsidR="00D26223" w:rsidRPr="006B43C1" w:rsidRDefault="00D26223" w:rsidP="00D26223">
      <w:pPr>
        <w:spacing w:line="360" w:lineRule="auto"/>
        <w:rPr>
          <w:b/>
          <w:bCs/>
          <w:color w:val="FF0000"/>
          <w:szCs w:val="21"/>
        </w:rPr>
      </w:pP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一、力</w:t>
      </w:r>
      <w:r w:rsidRPr="006B43C1">
        <w:rPr>
          <w:rFonts w:eastAsia="楷体_GB2312"/>
          <w:b/>
          <w:bCs/>
          <w:color w:val="FF0000"/>
          <w:sz w:val="28"/>
          <w:szCs w:val="32"/>
        </w:rPr>
        <w:t xml:space="preserve">   </w:t>
      </w: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0D7AAF6F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35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FE8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质点运动的</w:t>
            </w:r>
            <w:r>
              <w:rPr>
                <w:rFonts w:eastAsia="仿宋_GB2312" w:hint="eastAsia"/>
                <w:b/>
                <w:bCs/>
                <w:szCs w:val="32"/>
              </w:rPr>
              <w:t>描述、相对运动</w:t>
            </w:r>
          </w:p>
        </w:tc>
      </w:tr>
      <w:tr w:rsidR="00D26223" w14:paraId="1DEF6FF0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FB3C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F255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牛顿运动定律及其应用、变力作用下的质点动力学基本问题</w:t>
            </w:r>
          </w:p>
        </w:tc>
      </w:tr>
      <w:tr w:rsidR="00D26223" w14:paraId="5D4C51C6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17D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CDD5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质点与质点系的动量定理和动量守恒定律</w:t>
            </w:r>
          </w:p>
        </w:tc>
      </w:tr>
      <w:tr w:rsidR="00D26223" w14:paraId="7E3BF79D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A4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B44E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质心、质心运动定理</w:t>
            </w:r>
          </w:p>
        </w:tc>
      </w:tr>
      <w:tr w:rsidR="00D26223" w14:paraId="2A128407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5B9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56F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变力的功、动能定理、保守力的功、势能、机械能守恒定律</w:t>
            </w:r>
          </w:p>
        </w:tc>
      </w:tr>
      <w:tr w:rsidR="00D26223" w14:paraId="5EC96E1A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DCEE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EE1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刚体定轴转动定律、转动惯量</w:t>
            </w:r>
          </w:p>
        </w:tc>
      </w:tr>
      <w:tr w:rsidR="00D26223" w14:paraId="6FA9FC9F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B668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A141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质点、刚体的角动量、角动量守恒定律</w:t>
            </w:r>
          </w:p>
        </w:tc>
      </w:tr>
    </w:tbl>
    <w:p w14:paraId="674D60F0" w14:textId="77777777" w:rsidR="00D26223" w:rsidRPr="006B43C1" w:rsidRDefault="00D26223" w:rsidP="00D26223">
      <w:pPr>
        <w:spacing w:line="360" w:lineRule="auto"/>
        <w:rPr>
          <w:rFonts w:eastAsia="楷体_GB2312"/>
          <w:b/>
          <w:bCs/>
          <w:color w:val="FF0000"/>
          <w:sz w:val="28"/>
          <w:szCs w:val="32"/>
        </w:rPr>
      </w:pP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二、振</w:t>
      </w:r>
      <w:r w:rsidRPr="006B43C1">
        <w:rPr>
          <w:rFonts w:eastAsia="楷体_GB2312"/>
          <w:b/>
          <w:bCs/>
          <w:color w:val="FF0000"/>
          <w:sz w:val="28"/>
          <w:szCs w:val="32"/>
        </w:rPr>
        <w:t xml:space="preserve"> </w:t>
      </w: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动</w:t>
      </w:r>
      <w:r w:rsidRPr="006B43C1">
        <w:rPr>
          <w:rFonts w:eastAsia="楷体_GB2312"/>
          <w:b/>
          <w:bCs/>
          <w:color w:val="FF0000"/>
          <w:sz w:val="28"/>
          <w:szCs w:val="32"/>
        </w:rPr>
        <w:t xml:space="preserve"> </w:t>
      </w: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和</w:t>
      </w:r>
      <w:r w:rsidRPr="006B43C1">
        <w:rPr>
          <w:rFonts w:eastAsia="楷体_GB2312"/>
          <w:b/>
          <w:bCs/>
          <w:color w:val="FF0000"/>
          <w:sz w:val="28"/>
          <w:szCs w:val="32"/>
        </w:rPr>
        <w:t xml:space="preserve"> </w:t>
      </w:r>
      <w:r w:rsidRPr="006B43C1">
        <w:rPr>
          <w:rFonts w:eastAsia="楷体_GB2312" w:hint="eastAsia"/>
          <w:b/>
          <w:bCs/>
          <w:color w:val="FF0000"/>
          <w:sz w:val="28"/>
          <w:szCs w:val="32"/>
        </w:rPr>
        <w:t>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251E2610" w14:textId="77777777" w:rsidTr="004861C5">
        <w:trPr>
          <w:cantSplit/>
          <w:trHeight w:val="4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6B9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164" w14:textId="77777777" w:rsidR="00D26223" w:rsidRDefault="00D26223" w:rsidP="004861C5">
            <w:pPr>
              <w:ind w:left="71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简谐</w:t>
            </w: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运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动的基本特征和表述、</w:t>
            </w: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振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动的相位、</w:t>
            </w:r>
            <w:r>
              <w:rPr>
                <w:rFonts w:eastAsia="仿宋_GB2312" w:hint="eastAsia"/>
                <w:b/>
                <w:bCs/>
                <w:szCs w:val="32"/>
              </w:rPr>
              <w:t>旋转矢量法</w:t>
            </w:r>
          </w:p>
        </w:tc>
      </w:tr>
      <w:tr w:rsidR="00D26223" w14:paraId="0FBAD961" w14:textId="77777777" w:rsidTr="004861C5">
        <w:trPr>
          <w:cantSplit/>
          <w:trHeight w:val="4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826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9674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简谐</w:t>
            </w: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运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动的动力学方程</w:t>
            </w:r>
          </w:p>
        </w:tc>
      </w:tr>
      <w:tr w:rsidR="00D26223" w14:paraId="56740E3E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DD2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1E1" w14:textId="77777777" w:rsidR="00D26223" w:rsidRDefault="00D26223" w:rsidP="004861C5">
            <w:pPr>
              <w:ind w:left="71"/>
              <w:rPr>
                <w:rFonts w:ascii="仿宋_GB2312" w:eastAsia="黑体" w:hAnsi="宋体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简谐</w:t>
            </w: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运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动的能量</w:t>
            </w:r>
          </w:p>
        </w:tc>
      </w:tr>
      <w:tr w:rsidR="00D26223" w14:paraId="1355284A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1A2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6EA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一维简谐运动的合成、拍现象</w:t>
            </w:r>
          </w:p>
        </w:tc>
      </w:tr>
      <w:tr w:rsidR="00D26223" w14:paraId="793AA306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B16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FA6A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机械波的基本特征、平面简谐波波函数</w:t>
            </w:r>
          </w:p>
        </w:tc>
      </w:tr>
      <w:tr w:rsidR="00D26223" w14:paraId="012EC30C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A4F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FBB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波的能量、能流密度</w:t>
            </w:r>
          </w:p>
        </w:tc>
      </w:tr>
      <w:tr w:rsidR="00D26223" w14:paraId="361123D8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59FB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DBFD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惠更斯原理、波的衍射</w:t>
            </w:r>
          </w:p>
        </w:tc>
      </w:tr>
      <w:tr w:rsidR="00D26223" w14:paraId="10CDBA6C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F261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611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波的叠加、驻波、相位突变</w:t>
            </w:r>
          </w:p>
        </w:tc>
      </w:tr>
      <w:tr w:rsidR="00D26223" w14:paraId="0BC23C4F" w14:textId="77777777" w:rsidTr="004861C5">
        <w:trPr>
          <w:cantSplit/>
          <w:trHeight w:val="43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7875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553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机械波的多普勒效应</w:t>
            </w:r>
          </w:p>
        </w:tc>
      </w:tr>
    </w:tbl>
    <w:p w14:paraId="35905D4B" w14:textId="77777777" w:rsidR="00D26223" w:rsidRDefault="00D26223" w:rsidP="00D26223">
      <w:pPr>
        <w:spacing w:line="360" w:lineRule="auto"/>
        <w:rPr>
          <w:rFonts w:ascii="楷体_GB2312" w:eastAsia="楷体_GB2312"/>
          <w:b/>
          <w:bCs/>
          <w:sz w:val="28"/>
          <w:szCs w:val="32"/>
        </w:rPr>
      </w:pPr>
    </w:p>
    <w:p w14:paraId="7E57E1BB" w14:textId="77777777" w:rsidR="00D26223" w:rsidRPr="004D0C4A" w:rsidRDefault="00D26223" w:rsidP="00D26223">
      <w:pPr>
        <w:spacing w:line="360" w:lineRule="auto"/>
        <w:rPr>
          <w:rFonts w:ascii="楷体_GB2312" w:eastAsia="楷体_GB2312"/>
          <w:b/>
          <w:bCs/>
          <w:sz w:val="28"/>
          <w:szCs w:val="32"/>
        </w:rPr>
      </w:pPr>
      <w:r w:rsidRPr="004D0C4A">
        <w:rPr>
          <w:rFonts w:ascii="楷体_GB2312" w:eastAsia="楷体_GB2312" w:hint="eastAsia"/>
          <w:b/>
          <w:bCs/>
          <w:sz w:val="28"/>
          <w:szCs w:val="32"/>
        </w:rPr>
        <w:t>三、热   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77A6B07D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AD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5BF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平衡态、态参量、热力学第零定律</w:t>
            </w:r>
          </w:p>
        </w:tc>
      </w:tr>
      <w:tr w:rsidR="00D26223" w14:paraId="7322C616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9CC7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850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理想气体状态方程</w:t>
            </w:r>
          </w:p>
        </w:tc>
      </w:tr>
      <w:tr w:rsidR="00D26223" w14:paraId="07DB5BD0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21B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EFE1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准静态过程、热量和内能</w:t>
            </w:r>
          </w:p>
        </w:tc>
      </w:tr>
      <w:tr w:rsidR="00D26223" w14:paraId="38252AC5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029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63E0" w14:textId="77777777" w:rsidR="00D26223" w:rsidRDefault="00D26223" w:rsidP="004861C5">
            <w:pPr>
              <w:pStyle w:val="a7"/>
              <w:ind w:left="71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热力学第一定律、典型的热力学过程</w:t>
            </w:r>
          </w:p>
        </w:tc>
      </w:tr>
      <w:tr w:rsidR="00D26223" w14:paraId="25D2C0ED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95C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4F9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循环过程、卡诺循环、热机效率、致冷系数</w:t>
            </w:r>
          </w:p>
        </w:tc>
      </w:tr>
      <w:tr w:rsidR="00D26223" w14:paraId="0CC0239B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DFB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lastRenderedPageBreak/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0D68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热力学第二定律、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熵和熵增加原理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、玻尔兹曼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熵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关系式</w:t>
            </w:r>
          </w:p>
        </w:tc>
      </w:tr>
      <w:tr w:rsidR="00D26223" w14:paraId="47BE411F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9619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E0A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统计规律、理想气体的压强和温度</w:t>
            </w:r>
          </w:p>
        </w:tc>
      </w:tr>
      <w:tr w:rsidR="00D26223" w14:paraId="23C4E56D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13C8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179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理想气体的内能、能量按自由度均分定理</w:t>
            </w:r>
          </w:p>
        </w:tc>
      </w:tr>
      <w:tr w:rsidR="00D26223" w14:paraId="3A9F0E76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19A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3F8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麦克斯韦速率分布律、三种统计速率</w:t>
            </w:r>
          </w:p>
        </w:tc>
      </w:tr>
      <w:tr w:rsidR="00D26223" w14:paraId="0689BD39" w14:textId="77777777" w:rsidTr="004861C5">
        <w:trPr>
          <w:cantSplit/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5A5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8713" w14:textId="77777777" w:rsidR="00D26223" w:rsidRDefault="00D26223" w:rsidP="004861C5">
            <w:pPr>
              <w:pStyle w:val="a7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32"/>
              </w:rPr>
              <w:t>气体分子的平均碰撞频率和平均自由程</w:t>
            </w:r>
          </w:p>
        </w:tc>
      </w:tr>
    </w:tbl>
    <w:p w14:paraId="6D2CEB9A" w14:textId="77777777" w:rsidR="00D26223" w:rsidRPr="006B43C1" w:rsidRDefault="00D26223" w:rsidP="00D26223">
      <w:pPr>
        <w:spacing w:line="360" w:lineRule="auto"/>
        <w:rPr>
          <w:rFonts w:ascii="楷体_GB2312" w:eastAsia="楷体_GB2312" w:hint="eastAsia"/>
          <w:b/>
          <w:bCs/>
          <w:color w:val="FF0000"/>
          <w:sz w:val="28"/>
          <w:szCs w:val="32"/>
        </w:rPr>
      </w:pPr>
      <w:r w:rsidRPr="006B43C1">
        <w:rPr>
          <w:rFonts w:ascii="楷体_GB2312" w:eastAsia="楷体_GB2312" w:hint="eastAsia"/>
          <w:b/>
          <w:bCs/>
          <w:color w:val="FF0000"/>
          <w:sz w:val="28"/>
          <w:szCs w:val="32"/>
        </w:rPr>
        <w:t>四、电 磁 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0F00D36E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01D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2B67" w14:textId="77777777" w:rsidR="00D26223" w:rsidRDefault="00D26223" w:rsidP="004861C5">
            <w:pPr>
              <w:ind w:left="71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库仑定律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、电场强度、电场强度叠加原理及其应用</w:t>
            </w:r>
          </w:p>
        </w:tc>
      </w:tr>
      <w:tr w:rsidR="00D26223" w14:paraId="482C3C85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E19A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518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静电场的高斯定理</w:t>
            </w:r>
          </w:p>
        </w:tc>
      </w:tr>
      <w:tr w:rsidR="00D26223" w14:paraId="7960ABC0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9FF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A1D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电势、电势叠加原理</w:t>
            </w:r>
          </w:p>
        </w:tc>
      </w:tr>
      <w:tr w:rsidR="00D26223" w14:paraId="67662A7F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047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A14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电场强度和电势的关系、静电场的环路定理</w:t>
            </w:r>
          </w:p>
        </w:tc>
      </w:tr>
      <w:tr w:rsidR="00D26223" w14:paraId="6500D016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64B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443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导体的静电平衡</w:t>
            </w:r>
          </w:p>
        </w:tc>
      </w:tr>
      <w:tr w:rsidR="00D26223" w14:paraId="69CD8EAC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BC59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92CC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有电介质存在时的电场</w:t>
            </w:r>
          </w:p>
        </w:tc>
      </w:tr>
      <w:tr w:rsidR="00D26223" w14:paraId="35452E27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25A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EF74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电容</w:t>
            </w:r>
          </w:p>
        </w:tc>
      </w:tr>
      <w:tr w:rsidR="00D26223" w14:paraId="3B645CBF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F22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9155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磁感应强度：毕奥—</w:t>
            </w:r>
            <w:proofErr w:type="gramStart"/>
            <w:r>
              <w:rPr>
                <w:rFonts w:ascii="仿宋_GB2312" w:eastAsia="仿宋_GB2312" w:hint="eastAsia"/>
                <w:b/>
                <w:bCs/>
                <w:szCs w:val="32"/>
              </w:rPr>
              <w:t>萨</w:t>
            </w:r>
            <w:proofErr w:type="gramEnd"/>
            <w:r>
              <w:rPr>
                <w:rFonts w:ascii="仿宋_GB2312" w:eastAsia="仿宋_GB2312" w:hint="eastAsia"/>
                <w:b/>
                <w:bCs/>
                <w:szCs w:val="32"/>
              </w:rPr>
              <w:t>伐尔定律、磁感应强度叠加原理</w:t>
            </w:r>
          </w:p>
        </w:tc>
      </w:tr>
      <w:tr w:rsidR="00D26223" w14:paraId="00895BD0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066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97B1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恒定磁场的高斯定理和安培环路定理</w:t>
            </w:r>
          </w:p>
        </w:tc>
      </w:tr>
      <w:tr w:rsidR="00D26223" w14:paraId="09FA911B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D71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857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安培定律</w:t>
            </w:r>
          </w:p>
        </w:tc>
      </w:tr>
      <w:tr w:rsidR="00D26223" w14:paraId="7C1DE127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C5B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DE0F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洛伦兹力</w:t>
            </w:r>
          </w:p>
        </w:tc>
      </w:tr>
      <w:tr w:rsidR="00D26223" w14:paraId="6338AD75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12D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681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有磁介质存在时的磁场</w:t>
            </w:r>
          </w:p>
        </w:tc>
      </w:tr>
      <w:tr w:rsidR="00D26223" w14:paraId="6F43368F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3CFF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ADCC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恒定电流、电流密度和电动势</w:t>
            </w:r>
          </w:p>
        </w:tc>
      </w:tr>
      <w:tr w:rsidR="00D26223" w14:paraId="4F6E0528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8C9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BCF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法拉第电磁感应定律</w:t>
            </w:r>
          </w:p>
        </w:tc>
      </w:tr>
      <w:tr w:rsidR="00D26223" w14:paraId="4D700E54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B67B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C8E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动生电动势和感生电动势、涡旋电场</w:t>
            </w:r>
          </w:p>
        </w:tc>
      </w:tr>
      <w:tr w:rsidR="00D26223" w14:paraId="30FC4295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95F0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7D5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自感和互感</w:t>
            </w:r>
          </w:p>
        </w:tc>
      </w:tr>
      <w:tr w:rsidR="00D26223" w14:paraId="4FAD87CA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D8D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19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8BF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电场和磁场的能量</w:t>
            </w:r>
          </w:p>
        </w:tc>
      </w:tr>
      <w:tr w:rsidR="00D26223" w14:paraId="41FBC19A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3742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20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C7E0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位移电流、全电流环路定律</w:t>
            </w:r>
          </w:p>
        </w:tc>
      </w:tr>
      <w:tr w:rsidR="00D26223" w14:paraId="7F176191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19FE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21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86F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麦克斯韦方程组的积分形式</w:t>
            </w:r>
          </w:p>
        </w:tc>
      </w:tr>
      <w:tr w:rsidR="00D26223" w14:paraId="25EF350F" w14:textId="77777777" w:rsidTr="004861C5">
        <w:trPr>
          <w:cantSplit/>
          <w:trHeight w:val="45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2A2" w14:textId="77777777" w:rsidR="00D26223" w:rsidRDefault="00D26223" w:rsidP="004861C5">
            <w:pPr>
              <w:jc w:val="center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22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0D8B" w14:textId="77777777" w:rsidR="00D26223" w:rsidRDefault="00D26223" w:rsidP="004861C5">
            <w:pPr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电磁波的产生及基本性质</w:t>
            </w:r>
          </w:p>
        </w:tc>
      </w:tr>
    </w:tbl>
    <w:p w14:paraId="64D356B1" w14:textId="77777777" w:rsidR="00D26223" w:rsidRPr="004D0C4A" w:rsidRDefault="00D26223" w:rsidP="00D26223">
      <w:pPr>
        <w:spacing w:line="360" w:lineRule="auto"/>
        <w:rPr>
          <w:rFonts w:ascii="楷体_GB2312" w:eastAsia="楷体_GB2312" w:hint="eastAsia"/>
          <w:b/>
          <w:bCs/>
          <w:sz w:val="28"/>
          <w:szCs w:val="32"/>
        </w:rPr>
      </w:pPr>
      <w:r w:rsidRPr="004D0C4A">
        <w:rPr>
          <w:rFonts w:ascii="楷体_GB2312" w:eastAsia="楷体_GB2312" w:hint="eastAsia"/>
          <w:b/>
          <w:bCs/>
          <w:sz w:val="28"/>
          <w:szCs w:val="32"/>
        </w:rPr>
        <w:t>五、光   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3186C550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0C4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83A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几何光学基本定律</w:t>
            </w:r>
          </w:p>
        </w:tc>
      </w:tr>
      <w:tr w:rsidR="00D26223" w14:paraId="0A60F210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967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802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光在平面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上的反射和折射</w:t>
            </w:r>
          </w:p>
        </w:tc>
      </w:tr>
      <w:tr w:rsidR="00D26223" w14:paraId="421E402D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FF2B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22B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光在</w:t>
            </w:r>
            <w:r>
              <w:rPr>
                <w:rFonts w:eastAsia="仿宋_GB2312" w:hint="eastAsia"/>
                <w:b/>
                <w:bCs/>
                <w:szCs w:val="32"/>
              </w:rPr>
              <w:t>球面</w:t>
            </w:r>
            <w:r>
              <w:rPr>
                <w:rFonts w:ascii="仿宋_GB2312" w:eastAsia="仿宋_GB2312" w:hint="eastAsia"/>
                <w:b/>
                <w:bCs/>
                <w:szCs w:val="32"/>
              </w:rPr>
              <w:t>上的反射和折射</w:t>
            </w:r>
          </w:p>
        </w:tc>
      </w:tr>
      <w:tr w:rsidR="00D26223" w14:paraId="06F817B0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F3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AA1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薄透镜</w:t>
            </w:r>
          </w:p>
        </w:tc>
      </w:tr>
      <w:tr w:rsidR="00D26223" w14:paraId="4BE7FCBE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C34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299C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光源、光的相干性</w:t>
            </w:r>
          </w:p>
        </w:tc>
      </w:tr>
      <w:tr w:rsidR="00D26223" w14:paraId="4CFBD313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F245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477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光程、光程差的概念</w:t>
            </w:r>
          </w:p>
        </w:tc>
      </w:tr>
      <w:tr w:rsidR="00D26223" w14:paraId="5E4310A8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26E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1C29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分波阵面干涉</w:t>
            </w:r>
          </w:p>
        </w:tc>
      </w:tr>
      <w:tr w:rsidR="00D26223" w14:paraId="3416EAB6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ECF9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F489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分振幅干涉</w:t>
            </w:r>
          </w:p>
        </w:tc>
      </w:tr>
      <w:tr w:rsidR="00D26223" w14:paraId="2691BF01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1C5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19C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惠更斯</w:t>
            </w:r>
            <w:r>
              <w:rPr>
                <w:rFonts w:eastAsia="仿宋_GB2312"/>
                <w:b/>
                <w:bCs/>
                <w:szCs w:val="32"/>
              </w:rPr>
              <w:t>-</w:t>
            </w:r>
            <w:r>
              <w:rPr>
                <w:rFonts w:eastAsia="仿宋_GB2312" w:hint="eastAsia"/>
                <w:b/>
                <w:bCs/>
                <w:szCs w:val="32"/>
              </w:rPr>
              <w:t>菲</w:t>
            </w:r>
            <w:proofErr w:type="gramStart"/>
            <w:r>
              <w:rPr>
                <w:rFonts w:eastAsia="仿宋_GB2312" w:hint="eastAsia"/>
                <w:b/>
                <w:bCs/>
                <w:szCs w:val="32"/>
              </w:rPr>
              <w:t>涅</w:t>
            </w:r>
            <w:proofErr w:type="gramEnd"/>
            <w:r>
              <w:rPr>
                <w:rFonts w:eastAsia="仿宋_GB2312" w:hint="eastAsia"/>
                <w:b/>
                <w:bCs/>
                <w:szCs w:val="32"/>
              </w:rPr>
              <w:t>耳原理</w:t>
            </w:r>
          </w:p>
        </w:tc>
      </w:tr>
      <w:tr w:rsidR="00D26223" w14:paraId="1D2C7D70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6154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6CC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夫</w:t>
            </w:r>
            <w:proofErr w:type="gramStart"/>
            <w:r>
              <w:rPr>
                <w:rFonts w:eastAsia="仿宋_GB2312" w:hint="eastAsia"/>
                <w:b/>
                <w:bCs/>
                <w:szCs w:val="32"/>
              </w:rPr>
              <w:t>琅禾费</w:t>
            </w:r>
            <w:proofErr w:type="gramEnd"/>
            <w:r>
              <w:rPr>
                <w:rFonts w:eastAsia="仿宋_GB2312" w:hint="eastAsia"/>
                <w:b/>
                <w:bCs/>
                <w:szCs w:val="32"/>
              </w:rPr>
              <w:t>单缝衍射</w:t>
            </w:r>
          </w:p>
        </w:tc>
      </w:tr>
      <w:tr w:rsidR="00D26223" w14:paraId="2452737C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68C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2FED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光栅衍射</w:t>
            </w:r>
          </w:p>
        </w:tc>
      </w:tr>
      <w:tr w:rsidR="00D26223" w14:paraId="39F7972F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477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998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光学仪器的分辨本领</w:t>
            </w:r>
          </w:p>
        </w:tc>
      </w:tr>
      <w:tr w:rsidR="00D26223" w14:paraId="791494EE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AD2E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603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光的偏振性、马吕斯定律</w:t>
            </w:r>
          </w:p>
        </w:tc>
      </w:tr>
      <w:tr w:rsidR="00D26223" w14:paraId="1EF4E1C5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787B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19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0A3" w14:textId="77777777" w:rsidR="00D26223" w:rsidRDefault="00D26223" w:rsidP="004861C5">
            <w:pPr>
              <w:ind w:left="71"/>
              <w:rPr>
                <w:rFonts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布儒斯特定律</w:t>
            </w:r>
          </w:p>
        </w:tc>
      </w:tr>
    </w:tbl>
    <w:p w14:paraId="33861344" w14:textId="77777777" w:rsidR="00D26223" w:rsidRPr="006B43C1" w:rsidRDefault="00D26223" w:rsidP="00D26223">
      <w:pPr>
        <w:spacing w:line="360" w:lineRule="auto"/>
        <w:rPr>
          <w:rFonts w:ascii="楷体_GB2312" w:eastAsia="楷体_GB2312" w:hint="eastAsia"/>
          <w:b/>
          <w:bCs/>
          <w:color w:val="FF0000"/>
          <w:sz w:val="28"/>
          <w:szCs w:val="32"/>
        </w:rPr>
      </w:pPr>
      <w:r w:rsidRPr="006B43C1">
        <w:rPr>
          <w:rFonts w:ascii="楷体_GB2312" w:eastAsia="楷体_GB2312" w:hint="eastAsia"/>
          <w:b/>
          <w:bCs/>
          <w:color w:val="FF0000"/>
          <w:sz w:val="28"/>
          <w:szCs w:val="32"/>
        </w:rPr>
        <w:t xml:space="preserve">六、狭 义 相 对 论 力 学 基 </w:t>
      </w:r>
      <w:proofErr w:type="gramStart"/>
      <w:r w:rsidRPr="006B43C1">
        <w:rPr>
          <w:rFonts w:ascii="楷体_GB2312" w:eastAsia="楷体_GB2312" w:hint="eastAsia"/>
          <w:b/>
          <w:bCs/>
          <w:color w:val="FF0000"/>
          <w:sz w:val="28"/>
          <w:szCs w:val="32"/>
        </w:rPr>
        <w:t>础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5556D0E5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33B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2BDE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迈克耳孙-莫雷实验</w:t>
            </w:r>
          </w:p>
        </w:tc>
      </w:tr>
      <w:tr w:rsidR="00D26223" w14:paraId="01B18F7E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B4BC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E71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狭义相对论的两个基本假设</w:t>
            </w:r>
          </w:p>
        </w:tc>
      </w:tr>
      <w:tr w:rsidR="00D26223" w14:paraId="2695BEAE" w14:textId="77777777" w:rsidTr="004861C5">
        <w:trPr>
          <w:cantSplit/>
          <w:trHeight w:val="4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178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104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Cs w:val="32"/>
              </w:rPr>
              <w:t>洛</w:t>
            </w:r>
            <w:proofErr w:type="gramEnd"/>
            <w:r>
              <w:rPr>
                <w:rFonts w:ascii="仿宋_GB2312" w:eastAsia="仿宋_GB2312" w:hint="eastAsia"/>
                <w:b/>
                <w:bCs/>
                <w:szCs w:val="32"/>
              </w:rPr>
              <w:t>伦兹坐标变换和速度变换</w:t>
            </w:r>
          </w:p>
        </w:tc>
      </w:tr>
      <w:tr w:rsidR="00D26223" w14:paraId="53E16BFF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E616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1C4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eastAsia="仿宋_GB2312" w:hint="eastAsia"/>
                <w:b/>
                <w:bCs/>
                <w:szCs w:val="32"/>
              </w:rPr>
              <w:t>同时性的相对性、长度收缩和时间延缓</w:t>
            </w:r>
          </w:p>
        </w:tc>
      </w:tr>
      <w:tr w:rsidR="00D26223" w14:paraId="3A354D3A" w14:textId="77777777" w:rsidTr="004861C5">
        <w:trPr>
          <w:cantSplit/>
          <w:trHeight w:val="4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FC7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C7A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相对论动力学基础</w:t>
            </w:r>
          </w:p>
        </w:tc>
      </w:tr>
    </w:tbl>
    <w:p w14:paraId="29E079CC" w14:textId="77777777" w:rsidR="00D26223" w:rsidRDefault="00D26223" w:rsidP="00D26223">
      <w:pPr>
        <w:spacing w:line="360" w:lineRule="auto"/>
        <w:rPr>
          <w:rFonts w:ascii="楷体_GB2312" w:eastAsia="楷体_GB2312" w:hint="eastAsia"/>
          <w:b/>
          <w:bCs/>
          <w:sz w:val="28"/>
          <w:szCs w:val="32"/>
        </w:rPr>
      </w:pPr>
      <w:r>
        <w:rPr>
          <w:rFonts w:ascii="楷体_GB2312" w:eastAsia="楷体_GB2312" w:hint="eastAsia"/>
          <w:b/>
          <w:bCs/>
          <w:sz w:val="28"/>
          <w:szCs w:val="32"/>
        </w:rPr>
        <w:t xml:space="preserve">七、量 子 物 理 基 </w:t>
      </w:r>
      <w:proofErr w:type="gramStart"/>
      <w:r>
        <w:rPr>
          <w:rFonts w:ascii="楷体_GB2312" w:eastAsia="楷体_GB2312" w:hint="eastAsia"/>
          <w:b/>
          <w:bCs/>
          <w:sz w:val="28"/>
          <w:szCs w:val="32"/>
        </w:rPr>
        <w:t>础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50"/>
      </w:tblGrid>
      <w:tr w:rsidR="00D26223" w14:paraId="766A8BC6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44C7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C93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黑体辐射、光电效应、康普顿散射</w:t>
            </w:r>
          </w:p>
        </w:tc>
      </w:tr>
      <w:tr w:rsidR="00D26223" w14:paraId="7A08E538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C1A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758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戴</w:t>
            </w:r>
            <w:proofErr w:type="gramStart"/>
            <w:r>
              <w:rPr>
                <w:rFonts w:ascii="仿宋_GB2312" w:eastAsia="仿宋_GB2312" w:hint="eastAsia"/>
                <w:b/>
                <w:bCs/>
                <w:szCs w:val="32"/>
              </w:rPr>
              <w:t>维孙-革末</w:t>
            </w:r>
            <w:proofErr w:type="gramEnd"/>
            <w:r>
              <w:rPr>
                <w:rFonts w:ascii="仿宋_GB2312" w:eastAsia="仿宋_GB2312" w:hint="eastAsia"/>
                <w:b/>
                <w:bCs/>
                <w:szCs w:val="32"/>
              </w:rPr>
              <w:t>实验、德布罗意的物质波假设</w:t>
            </w:r>
          </w:p>
        </w:tc>
      </w:tr>
      <w:tr w:rsidR="00D26223" w14:paraId="043D5137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5C5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D4B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波函数及其概率解释</w:t>
            </w:r>
          </w:p>
        </w:tc>
      </w:tr>
      <w:tr w:rsidR="00D26223" w14:paraId="0D8BAF13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4BB9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E083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不确定关系</w:t>
            </w:r>
          </w:p>
        </w:tc>
      </w:tr>
      <w:tr w:rsidR="00D26223" w14:paraId="4086FCB6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932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2CF9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薛定谔方程</w:t>
            </w:r>
          </w:p>
        </w:tc>
      </w:tr>
      <w:tr w:rsidR="00D26223" w14:paraId="28EE7A8D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B0F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293A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一维</w:t>
            </w:r>
            <w:proofErr w:type="gramStart"/>
            <w:r>
              <w:rPr>
                <w:rFonts w:ascii="仿宋_GB2312" w:eastAsia="仿宋_GB2312" w:hint="eastAsia"/>
                <w:b/>
                <w:bCs/>
                <w:szCs w:val="32"/>
              </w:rPr>
              <w:t>无限深</w:t>
            </w:r>
            <w:proofErr w:type="gramEnd"/>
            <w:r>
              <w:rPr>
                <w:rFonts w:ascii="仿宋_GB2312" w:eastAsia="仿宋_GB2312" w:hint="eastAsia"/>
                <w:b/>
                <w:bCs/>
                <w:szCs w:val="32"/>
              </w:rPr>
              <w:t>势阱</w:t>
            </w:r>
          </w:p>
        </w:tc>
      </w:tr>
      <w:tr w:rsidR="00D26223" w14:paraId="67A2EFF1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CF3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2C4A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一维势垒、隧道效应、电子隧道显微镜</w:t>
            </w:r>
          </w:p>
        </w:tc>
      </w:tr>
      <w:tr w:rsidR="00D26223" w14:paraId="7B98DBEE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E151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C86D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氢原子的能量和角动量量子化</w:t>
            </w:r>
          </w:p>
        </w:tc>
      </w:tr>
      <w:tr w:rsidR="00D26223" w14:paraId="3FB17CB2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D9A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566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电子自旋：施特恩-盖拉赫实验</w:t>
            </w:r>
          </w:p>
        </w:tc>
      </w:tr>
      <w:tr w:rsidR="00D26223" w14:paraId="5CA69DF8" w14:textId="77777777" w:rsidTr="004861C5">
        <w:trPr>
          <w:cantSplit/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F36" w14:textId="77777777" w:rsidR="00D26223" w:rsidRDefault="00D26223" w:rsidP="004861C5">
            <w:pPr>
              <w:jc w:val="center"/>
              <w:rPr>
                <w:rFonts w:ascii="仿宋_GB2312" w:eastAsia="仿宋_GB2312" w:hAnsi="宋体"/>
                <w:b/>
                <w:bCs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32"/>
              </w:rPr>
              <w:t>13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B639" w14:textId="77777777" w:rsidR="00D26223" w:rsidRDefault="00D26223" w:rsidP="004861C5">
            <w:pPr>
              <w:ind w:left="71"/>
              <w:rPr>
                <w:rFonts w:ascii="仿宋_GB2312" w:eastAsia="仿宋_GB2312"/>
                <w:b/>
                <w:bCs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32"/>
              </w:rPr>
              <w:t>泡利原理、原子的壳层结构、元素周期表</w:t>
            </w:r>
          </w:p>
        </w:tc>
      </w:tr>
    </w:tbl>
    <w:p w14:paraId="7F071732" w14:textId="77777777" w:rsidR="00D26223" w:rsidRDefault="00D26223" w:rsidP="00D26223">
      <w:pPr>
        <w:spacing w:line="360" w:lineRule="auto"/>
        <w:rPr>
          <w:rFonts w:hint="eastAsia"/>
          <w:b/>
          <w:bCs/>
          <w:sz w:val="24"/>
        </w:rPr>
      </w:pPr>
    </w:p>
    <w:p w14:paraId="3863B9D5" w14:textId="77777777" w:rsidR="003C365F" w:rsidRPr="00D26223" w:rsidRDefault="001209F4" w:rsidP="00D26223"/>
    <w:sectPr w:rsidR="003C365F" w:rsidRPr="00D2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EBB3" w14:textId="77777777" w:rsidR="001209F4" w:rsidRDefault="001209F4" w:rsidP="000E753F">
      <w:r>
        <w:separator/>
      </w:r>
    </w:p>
  </w:endnote>
  <w:endnote w:type="continuationSeparator" w:id="0">
    <w:p w14:paraId="0EF8301D" w14:textId="77777777" w:rsidR="001209F4" w:rsidRDefault="001209F4" w:rsidP="000E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CFFC" w14:textId="77777777" w:rsidR="001209F4" w:rsidRDefault="001209F4" w:rsidP="000E753F">
      <w:r>
        <w:separator/>
      </w:r>
    </w:p>
  </w:footnote>
  <w:footnote w:type="continuationSeparator" w:id="0">
    <w:p w14:paraId="5AC984A1" w14:textId="77777777" w:rsidR="001209F4" w:rsidRDefault="001209F4" w:rsidP="000E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FC"/>
    <w:rsid w:val="000E753F"/>
    <w:rsid w:val="001209F4"/>
    <w:rsid w:val="00232725"/>
    <w:rsid w:val="004C4412"/>
    <w:rsid w:val="008445AF"/>
    <w:rsid w:val="00D26223"/>
    <w:rsid w:val="00D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DB6AD5-19A0-487E-B6FF-FBB04C99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5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5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53F"/>
    <w:rPr>
      <w:sz w:val="18"/>
      <w:szCs w:val="18"/>
    </w:rPr>
  </w:style>
  <w:style w:type="paragraph" w:customStyle="1" w:styleId="a7">
    <w:name w:val="自动更正"/>
    <w:rsid w:val="000E753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3</cp:revision>
  <dcterms:created xsi:type="dcterms:W3CDTF">2020-11-20T14:10:00Z</dcterms:created>
  <dcterms:modified xsi:type="dcterms:W3CDTF">2021-11-17T14:15:00Z</dcterms:modified>
</cp:coreProperties>
</file>