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45" w:rsidRPr="000E31A4" w:rsidRDefault="00D75145" w:rsidP="00D75145">
      <w:pPr>
        <w:overflowPunct w:val="0"/>
        <w:spacing w:line="600" w:lineRule="exact"/>
        <w:jc w:val="left"/>
        <w:rPr>
          <w:rFonts w:ascii="黑体" w:eastAsia="黑体" w:hAnsi="黑体" w:cs="Times New Roman"/>
          <w:bCs/>
          <w:sz w:val="32"/>
          <w:szCs w:val="32"/>
          <w:highlight w:val="yellow"/>
        </w:rPr>
      </w:pPr>
      <w:r w:rsidRPr="000E31A4">
        <w:rPr>
          <w:rFonts w:ascii="黑体" w:eastAsia="黑体" w:hAnsi="黑体" w:cs="Times New Roman"/>
          <w:bCs/>
          <w:sz w:val="32"/>
          <w:szCs w:val="32"/>
        </w:rPr>
        <w:t>附件1</w:t>
      </w:r>
    </w:p>
    <w:p w:rsidR="00D75145" w:rsidRDefault="00D75145" w:rsidP="00D75145">
      <w:pPr>
        <w:overflowPunct w:val="0"/>
        <w:spacing w:line="560" w:lineRule="exact"/>
        <w:jc w:val="center"/>
        <w:rPr>
          <w:rFonts w:ascii="方正小标宋简体" w:eastAsia="方正小标宋简体" w:hAnsi="黑体" w:cs="Times New Roman"/>
          <w:bCs/>
          <w:sz w:val="40"/>
          <w:szCs w:val="40"/>
        </w:rPr>
      </w:pPr>
    </w:p>
    <w:p w:rsidR="00D75145" w:rsidRPr="000E31A4" w:rsidRDefault="00D75145" w:rsidP="00D75145">
      <w:pPr>
        <w:overflowPunct w:val="0"/>
        <w:spacing w:line="70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0E31A4">
        <w:rPr>
          <w:rFonts w:ascii="方正小标宋简体" w:eastAsia="方正小标宋简体" w:hAnsi="黑体" w:cs="Times New Roman" w:hint="eastAsia"/>
          <w:bCs/>
          <w:sz w:val="44"/>
          <w:szCs w:val="44"/>
        </w:rPr>
        <w:t>2021年度重点研发计划择优委托研发需求</w:t>
      </w:r>
    </w:p>
    <w:p w:rsidR="00D75145" w:rsidRPr="000E31A4" w:rsidRDefault="00D75145" w:rsidP="00D75145">
      <w:pPr>
        <w:overflowPunct w:val="0"/>
        <w:spacing w:line="70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0E31A4">
        <w:rPr>
          <w:rFonts w:ascii="方正小标宋简体" w:eastAsia="方正小标宋简体" w:hAnsi="黑体" w:cs="Times New Roman" w:hint="eastAsia"/>
          <w:bCs/>
          <w:sz w:val="44"/>
          <w:szCs w:val="44"/>
        </w:rPr>
        <w:t>限额推荐数</w:t>
      </w:r>
    </w:p>
    <w:p w:rsidR="00D75145" w:rsidRPr="000E31A4" w:rsidRDefault="00D75145" w:rsidP="00D75145">
      <w:pPr>
        <w:overflowPunct w:val="0"/>
        <w:spacing w:line="560" w:lineRule="exact"/>
        <w:jc w:val="center"/>
        <w:rPr>
          <w:rFonts w:ascii="Times New Roman" w:eastAsia="仿宋_GB2312" w:hAnsi="Times New Roman" w:cs="Times New Roman"/>
          <w:bCs/>
          <w:sz w:val="40"/>
          <w:szCs w:val="40"/>
        </w:rPr>
      </w:pPr>
    </w:p>
    <w:p w:rsidR="00D75145" w:rsidRPr="000E31A4" w:rsidRDefault="00D75145" w:rsidP="00D7514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设区市：杭州市可推荐不超过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项，其他市推荐不超过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项。（国家自创区、国家高新区可另推荐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家，由各设区市汇总上报）</w:t>
      </w:r>
    </w:p>
    <w:p w:rsidR="00D75145" w:rsidRPr="000E31A4" w:rsidRDefault="00D75145" w:rsidP="00D75145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高校院所、新型研发机构：浙江大学可推荐不超过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；西湖大学、浙江工业大学、浙江师范大学、浙江农林大学、杭州电子科技大学、宁波大学、浙江工商大学、浙江理工大学、中国计量大学、温州医科大学、浙江财经大学、浙江海洋大学、浙江中医药大学、浙江科技学院、杭州医学院（省医科院）、嘉兴学院、之江实验室、清华长三角研究院、中科院宁波材料所、北航杭州研究院、阿里达摩院、省农科院、省林科院、省计量院每家可推荐不超过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项。其他高校院所、新型研发机构在相关领域的研究有明显优势的，可推荐不超过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项。</w:t>
      </w:r>
    </w:p>
    <w:p w:rsidR="004B3617" w:rsidRDefault="00D75145" w:rsidP="00D75145"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国家重点实验室可另推荐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 w:rsidRPr="000E31A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家，由依托单位汇总上报。</w:t>
      </w:r>
      <w:bookmarkStart w:id="0" w:name="_GoBack"/>
      <w:bookmarkEnd w:id="0"/>
    </w:p>
    <w:sectPr w:rsidR="004B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45"/>
    <w:rsid w:val="004B3617"/>
    <w:rsid w:val="00D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2020-03-17T08:47:00Z</dcterms:created>
  <dcterms:modified xsi:type="dcterms:W3CDTF">2020-03-17T08:47:00Z</dcterms:modified>
</cp:coreProperties>
</file>