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57" w:rsidRDefault="00DA2157" w:rsidP="00DA2157">
      <w:pPr>
        <w:spacing w:line="58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DA2157" w:rsidRDefault="00DA2157" w:rsidP="00DA2157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课程制作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要求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黑体" w:hAnsi="Times New Roman"/>
          <w:color w:val="000000"/>
          <w:sz w:val="32"/>
          <w:szCs w:val="32"/>
        </w:rPr>
      </w:pP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一、课程内容科学、严谨、系统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政治导向正确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课程内容资源须遵守国家法律法规，不存在任何政治性、思想性、科学性和规范性问题，并在政治方向以及价值取向上具有正确引导作用，避免敏感问题和不恰当比喻。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以学习者为中心的课程设计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教学设计系统化：课程视频依照课程大纲，根据不同章节划分知识点，知识点之间的逻辑关系严谨且明确，体现循序渐进的学习过程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>
        <w:rPr>
          <w:rFonts w:ascii="Times New Roman" w:eastAsia="仿宋_GB2312" w:hAnsi="Times New Roman"/>
          <w:color w:val="000000"/>
          <w:sz w:val="32"/>
          <w:szCs w:val="32"/>
        </w:rPr>
        <w:t>针对课程教学目标，重构课程体系，课程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内容完整，</w:t>
      </w:r>
      <w:r>
        <w:rPr>
          <w:rFonts w:ascii="Times New Roman" w:eastAsia="仿宋_GB2312" w:hAnsi="Times New Roman"/>
          <w:color w:val="000000"/>
          <w:sz w:val="32"/>
          <w:szCs w:val="32"/>
        </w:rPr>
        <w:t>充分发挥学生作为学习主体的教学规律。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课件设计精细化：视频课件内容精炼，无冗余语言；所讲授内容紧扣教学目标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课程基本内容覆盖该课程所有知识点，合理把握教学容量和难易要求，能够给学生更多的思考空间；能够激发学生学习兴趣，重视激发学生学习的主动性和积极性，能够启发学生发现、解决问题；能够体现行业发展的前沿技术和最新成果；教师能够根据授课经验把握课程的重点难点，并应用于视频课件的设计中，同时应能够根据所授知识类别选择合适的授课形式，以达到较好的线上教学效果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</w:rPr>
        <w:t>视频呈现多样化：结合教育视频的呈现特点，根据所授知识类别，综合运用包括虚拟抠像、动画、录屏、手绘等多种视频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制作技术，通过较好的视频呈现，达到较好的授课效果。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sz w:val="32"/>
          <w:szCs w:val="32"/>
        </w:rPr>
        <w:t>线上呈现个性化：基于线上平台功能，综合使用图、文、视频、语音等教学课件和教学素材，将学习课件、课内互动、讨论区互动、考核评估相结合，对个人学习者形成较好的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虚拟一对一小课堂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的教学状态。</w:t>
      </w:r>
    </w:p>
    <w:p w:rsidR="00DA2157" w:rsidRDefault="00DA2157" w:rsidP="00DA2157">
      <w:pPr>
        <w:spacing w:line="560" w:lineRule="exact"/>
        <w:ind w:firstLine="641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/>
          <w:color w:val="000000"/>
          <w:sz w:val="32"/>
          <w:szCs w:val="32"/>
        </w:rPr>
        <w:t>内容无版权争议。课程素材如涉及版权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问题，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须加入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“版权来源”信息。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二、课程资源完整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基本线上教学活动资源：上线课程所提供的课程资源包括课程介绍、教学大纲、教学日历、教案或演示文稿、重难点指导、章节作业、期中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期末考核、参考资料目录和视频课件等基本教学活动资源。课程应有合理明确的考核标准，考核标准应以课程教学目标为依据，重视基础知识与基本技能的考查。考核内容必须有在线习题。考核标准难度需适中，能够保证一定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的结课率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拓展线上教学活动资源：授课团队应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提供</w:t>
      </w:r>
      <w:r>
        <w:rPr>
          <w:rFonts w:ascii="Times New Roman" w:eastAsia="仿宋_GB2312" w:hAnsi="Times New Roman"/>
          <w:color w:val="000000"/>
          <w:sz w:val="32"/>
          <w:szCs w:val="32"/>
        </w:rPr>
        <w:t>较为丰富的线上教学活动资源，扩大学生学习空间，包括但不限于工程案例、相关学术文献、推荐学习网站、教材、参考书等。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三、授课团队水平高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授课团队成员可有课程负责人、协作讲师、助教团队组成，其中：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课程负责人：课程负责人应为学校相关课程的在编主讲教师，并在领域内有一定知名度，理论或实践水平较高，教学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经验丰富，对所教授的内容有较深入的理解。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二</w:t>
      </w:r>
      <w:r>
        <w:rPr>
          <w:rFonts w:ascii="Times New Roman" w:eastAsia="仿宋_GB2312" w:hAnsi="Times New Roman"/>
          <w:color w:val="000000"/>
          <w:sz w:val="32"/>
          <w:szCs w:val="32"/>
        </w:rPr>
        <w:t>）协作讲师：协作讲师应有丰厚的实践经验，对所讲授的内容有独到见解，为高校在编教师或具有高级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专业技术职务</w:t>
      </w:r>
      <w:r>
        <w:rPr>
          <w:rFonts w:ascii="Times New Roman" w:eastAsia="仿宋_GB2312" w:hAnsi="Times New Roman"/>
          <w:color w:val="000000"/>
          <w:sz w:val="32"/>
          <w:szCs w:val="32"/>
        </w:rPr>
        <w:t>的企业专家。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仿宋_GB2312" w:hAnsi="Times New Roman"/>
          <w:color w:val="000000"/>
          <w:sz w:val="32"/>
          <w:szCs w:val="32"/>
        </w:rPr>
        <w:t>）助教团队资质：助教团队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成员</w:t>
      </w:r>
      <w:r>
        <w:rPr>
          <w:rFonts w:ascii="Times New Roman" w:eastAsia="仿宋_GB2312" w:hAnsi="Times New Roman"/>
          <w:color w:val="000000"/>
          <w:sz w:val="32"/>
          <w:szCs w:val="32"/>
        </w:rPr>
        <w:t>原则上应具有研究生以上学历，本门课程成绩优异，对课程中的重点难点有较好的把握。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四、课程运行质量高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课程通过评估、上线后，授课团队需保障课程的正常运行，课程运行工作主要包括：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color w:val="000000"/>
          <w:sz w:val="32"/>
          <w:szCs w:val="32"/>
        </w:rPr>
        <w:t>）课程内容：视频、习题、讲义等及时上传到在线平台。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二</w:t>
      </w:r>
      <w:r>
        <w:rPr>
          <w:rFonts w:ascii="Times New Roman" w:eastAsia="仿宋_GB2312" w:hAnsi="Times New Roman"/>
          <w:color w:val="000000"/>
          <w:sz w:val="32"/>
          <w:szCs w:val="32"/>
        </w:rPr>
        <w:t>）课程导学：开课后，定期发布和学习课程有关的信息。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仿宋_GB2312" w:hAnsi="Times New Roman"/>
          <w:color w:val="000000"/>
          <w:sz w:val="32"/>
          <w:szCs w:val="32"/>
        </w:rPr>
        <w:t>）课程结课：设置课程考核标准，根据考核标准合理设置习题、实验、测试题等，保证一定的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课程结课率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五、视频制作规范</w:t>
      </w:r>
    </w:p>
    <w:p w:rsidR="00DA2157" w:rsidRDefault="00DA2157" w:rsidP="00DA2157">
      <w:pPr>
        <w:spacing w:line="560" w:lineRule="exact"/>
        <w:ind w:firstLine="64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课程录制遵循视频参数要求，基本参数如下：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2243"/>
        <w:gridCol w:w="5833"/>
      </w:tblGrid>
      <w:tr w:rsidR="00DA2157" w:rsidTr="00254324">
        <w:trPr>
          <w:trHeight w:val="75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项目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标准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视频编码方式</w:t>
            </w:r>
          </w:p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Codec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H.264 .mp4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（视频压缩采用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H.264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编码方式，封装格式采用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MP4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视频分辨率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Resolution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）提交的存档用高清成片，分辨率不低于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1920x1080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像素；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）供上传的单个视频文件大小不能超过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2GB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，如高清视频文件过大，可压缩成不低于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1080*720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像素的上传版本；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视频文件大小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）存档片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不限大小；</w:t>
            </w:r>
          </w:p>
          <w:p w:rsidR="00DA2157" w:rsidRDefault="00DA2157" w:rsidP="00254324">
            <w:pPr>
              <w:pStyle w:val="1"/>
              <w:widowControl w:val="0"/>
              <w:spacing w:line="40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）网络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上传片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以十分钟为例，在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500MB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以内；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视频长度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每段视频为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分钟为佳，可根据老师需要调整，但不超过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分钟一段；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视频帧率（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Frame Rate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25 fps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或者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29.97 fps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fps: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每秒帧数）；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视频码率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Bit Rate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存档版本不低于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8Mbps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，网络发布版本不低于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2.5Mbps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bps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：每秒比特数）；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图像效果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）图像不过亮、过暗；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）人、物移动时无拖影、耀光现象；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）无加帧、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无黑场等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失误；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）无其它图像质量问题；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音频格式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(Audio)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线性高级音频编码格式，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Linear AAC(Advanced Audio Coding)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音频采样率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(Sample Rate)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采样率不低于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48kHz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音频码率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(Bit Rate)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音频码流率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128Kbps (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恒定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音频信噪比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(SNR)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不低于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48dB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声音效果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）声音和画面同步；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）声音无明显失真、无明显噪音、回声或其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他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杂音，无音量忽大忽小现象；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）伴音清晰、饱满、圆润，解说声与现场声无明显比例失调，解说声与背景音乐无明显比例失调；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）无其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他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声音质量问题；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剪辑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）剪辑衔接自然；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）无空白帧；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）画面节奏顺畅；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后期动画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后期制作的动画应根据内容进行设计，需贴合课程内容，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显示的画面风格和显示的文字（非字幕文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lastRenderedPageBreak/>
              <w:t>件）应一致，不能出现错误，同一门课程中风格一致；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字幕要求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中文授课视频提供对应的中文字幕，英文授课视频提供相应的英文字幕，一般中文一行不超过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个字，中英文结合且是一个整句时，最多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个字，字母不超过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个；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字幕文件格式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字幕不能固定加在视频上，必须以单独的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SRT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文件格式提供；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字幕编码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中文字幕必须采用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UTF-8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编码；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字幕时间轴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时间轴准确，字幕出现时间与视频声音一致；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字幕文字内容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字幕文字错误不能超过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1%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片头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）片头长度不超过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秒；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）片头应使用体现课程所属院校、机构特色的元素；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）片头中应出现明显、不失真的课程所属院校、机构的字样和标志或课程名称；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片尾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）片尾应根据实际需求添加，一般不超过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秒；</w:t>
            </w:r>
          </w:p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）使用体现课程所属院校、机构特色的素材或课程名称</w:t>
            </w:r>
          </w:p>
        </w:tc>
      </w:tr>
      <w:tr w:rsidR="00DA2157" w:rsidTr="0025432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1"/>
              <w:widowControl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Logo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57" w:rsidRDefault="00DA2157" w:rsidP="00254324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视频的相应位置根据需求只能添加课程所属院校、机构或课程内容统一设计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Logo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标志，不能添加制作公司名称和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logo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，表示应明显、且不影响正常视频内容。</w:t>
            </w:r>
          </w:p>
        </w:tc>
      </w:tr>
    </w:tbl>
    <w:p w:rsidR="005007F8" w:rsidRPr="00DA2157" w:rsidRDefault="005007F8" w:rsidP="00F062C6">
      <w:pPr>
        <w:spacing w:line="580" w:lineRule="exact"/>
      </w:pPr>
    </w:p>
    <w:sectPr w:rsidR="005007F8" w:rsidRPr="00DA2157" w:rsidSect="00F062C6">
      <w:footerReference w:type="first" r:id="rId6"/>
      <w:pgSz w:w="11906" w:h="16838"/>
      <w:pgMar w:top="1928" w:right="1531" w:bottom="1928" w:left="1531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620" w:rsidRDefault="00D44620" w:rsidP="00DA2157">
      <w:r>
        <w:separator/>
      </w:r>
    </w:p>
  </w:endnote>
  <w:endnote w:type="continuationSeparator" w:id="0">
    <w:p w:rsidR="00D44620" w:rsidRDefault="00D44620" w:rsidP="00DA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57" w:rsidRDefault="003B73AB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7" type="#_x0000_t202" style="position:absolute;left:0;text-align:left;margin-left:208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DA2157" w:rsidRDefault="003B73AB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DA2157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F062C6">
                  <w:rPr>
                    <w:rFonts w:ascii="宋体" w:hAnsi="宋体"/>
                    <w:noProof/>
                    <w:sz w:val="28"/>
                    <w:szCs w:val="28"/>
                  </w:rPr>
                  <w:t>- 19 -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620" w:rsidRDefault="00D44620" w:rsidP="00DA2157">
      <w:r>
        <w:separator/>
      </w:r>
    </w:p>
  </w:footnote>
  <w:footnote w:type="continuationSeparator" w:id="0">
    <w:p w:rsidR="00D44620" w:rsidRDefault="00D44620" w:rsidP="00DA2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157"/>
    <w:rsid w:val="003B73AB"/>
    <w:rsid w:val="005007F8"/>
    <w:rsid w:val="00C02B7B"/>
    <w:rsid w:val="00D44620"/>
    <w:rsid w:val="00DA2157"/>
    <w:rsid w:val="00F0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2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157"/>
    <w:rPr>
      <w:sz w:val="18"/>
      <w:szCs w:val="18"/>
    </w:rPr>
  </w:style>
  <w:style w:type="character" w:customStyle="1" w:styleId="Char1">
    <w:name w:val="批注框文本 Char"/>
    <w:link w:val="a5"/>
    <w:uiPriority w:val="99"/>
    <w:rsid w:val="00DA2157"/>
    <w:rPr>
      <w:sz w:val="18"/>
      <w:szCs w:val="18"/>
    </w:rPr>
  </w:style>
  <w:style w:type="paragraph" w:styleId="a6">
    <w:name w:val="Normal (Web)"/>
    <w:basedOn w:val="a"/>
    <w:qFormat/>
    <w:rsid w:val="00DA215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rsid w:val="00DA215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DA2157"/>
    <w:rPr>
      <w:rFonts w:ascii="Calibri" w:eastAsia="宋体" w:hAnsi="Calibri" w:cs="Times New Roman"/>
      <w:sz w:val="18"/>
      <w:szCs w:val="18"/>
    </w:rPr>
  </w:style>
  <w:style w:type="paragraph" w:customStyle="1" w:styleId="1">
    <w:name w:val="正文1"/>
    <w:uiPriority w:val="99"/>
    <w:qFormat/>
    <w:rsid w:val="00DA2157"/>
    <w:pPr>
      <w:spacing w:line="276" w:lineRule="auto"/>
    </w:pPr>
    <w:rPr>
      <w:rFonts w:ascii="Arial" w:eastAsia="宋体" w:hAnsi="Arial" w:cs="Arial"/>
      <w:color w:val="000000"/>
      <w:sz w:val="22"/>
    </w:rPr>
  </w:style>
  <w:style w:type="table" w:styleId="a7">
    <w:name w:val="Table Grid"/>
    <w:basedOn w:val="a1"/>
    <w:uiPriority w:val="59"/>
    <w:rsid w:val="00DA21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杨细银</dc:creator>
  <cp:keywords/>
  <dc:description/>
  <cp:lastModifiedBy>杨细银</cp:lastModifiedBy>
  <cp:revision>4</cp:revision>
  <dcterms:created xsi:type="dcterms:W3CDTF">2019-08-20T01:30:00Z</dcterms:created>
  <dcterms:modified xsi:type="dcterms:W3CDTF">2019-08-20T01:51:00Z</dcterms:modified>
</cp:coreProperties>
</file>