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E7" w:rsidRDefault="006A7B78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信息工程学院本科生导师制实施办法</w:t>
      </w:r>
      <w:bookmarkStart w:id="0" w:name="_GoBack"/>
      <w:bookmarkEnd w:id="0"/>
    </w:p>
    <w:p w:rsidR="00661BE7" w:rsidRDefault="00661BE7">
      <w:pPr>
        <w:spacing w:line="30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661BE7" w:rsidRDefault="006A7B78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第一章  总  则</w:t>
      </w:r>
    </w:p>
    <w:p w:rsidR="00661BE7" w:rsidRDefault="006A7B78">
      <w:pPr>
        <w:spacing w:line="560" w:lineRule="exact"/>
        <w:ind w:firstLineChars="212" w:firstLine="63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第一条 为了贯彻落实</w:t>
      </w:r>
      <w:r>
        <w:rPr>
          <w:rFonts w:eastAsia="仿宋_GB2312"/>
          <w:sz w:val="32"/>
          <w:szCs w:val="32"/>
        </w:rPr>
        <w:t>全国、全省高校思想政治工作会议精神和</w:t>
      </w:r>
      <w:r>
        <w:rPr>
          <w:rFonts w:ascii="仿宋_GB2312" w:eastAsia="仿宋_GB2312" w:hint="eastAsia"/>
          <w:sz w:val="30"/>
          <w:szCs w:val="30"/>
        </w:rPr>
        <w:t>学校关于《中共浙江工业大学委员会 浙江工业大学关于全面深化改革的若干意见》、《中共浙江工业大学委员会关于全面深化人才培养改革的决定》</w:t>
      </w:r>
      <w:r>
        <w:rPr>
          <w:rFonts w:eastAsia="仿宋_GB2312"/>
          <w:sz w:val="32"/>
          <w:szCs w:val="32"/>
        </w:rPr>
        <w:t>、《中共浙江工业大学委员会关于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课程思政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教育教学体系建设实施意见》的</w:t>
      </w:r>
      <w:r>
        <w:rPr>
          <w:rFonts w:ascii="仿宋_GB2312" w:eastAsia="仿宋_GB2312" w:hint="eastAsia"/>
          <w:sz w:val="30"/>
          <w:szCs w:val="30"/>
        </w:rPr>
        <w:t>文件精神，全面落实立德树人的根本任务，充分发挥导师在课外育人工作中的重要作用，形成全员育人的良好氛围，切实提高本科生人才培养质量，结合学院实际，特制定本科生导师制实施办法（试行）。</w:t>
      </w:r>
    </w:p>
    <w:p w:rsidR="00661BE7" w:rsidRDefault="006A7B78">
      <w:pPr>
        <w:spacing w:line="560" w:lineRule="exact"/>
        <w:ind w:firstLineChars="212" w:firstLine="63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第二条 本科生导师制是指学生在本科学习阶段，由教师担任导师，给予学生在思想、学习、生活等成长成才方面提供导向性和指导性教育及服务，促进学生知识、能力和素质全面协调发展。</w:t>
      </w:r>
    </w:p>
    <w:p w:rsidR="00661BE7" w:rsidRDefault="006A7B78">
      <w:pPr>
        <w:spacing w:line="560" w:lineRule="exact"/>
        <w:ind w:firstLineChars="212" w:firstLine="63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第三条 本科生导师制</w:t>
      </w:r>
      <w:r>
        <w:rPr>
          <w:rFonts w:eastAsia="仿宋_GB2312"/>
          <w:sz w:val="32"/>
          <w:szCs w:val="32"/>
        </w:rPr>
        <w:t>从第二学年起开始，与新生入学第一学年大类培养的新生导师制衔接组成学</w:t>
      </w:r>
      <w:r>
        <w:rPr>
          <w:rFonts w:eastAsia="仿宋_GB2312" w:hint="eastAsia"/>
          <w:sz w:val="32"/>
          <w:szCs w:val="32"/>
        </w:rPr>
        <w:t>院</w:t>
      </w:r>
      <w:r>
        <w:rPr>
          <w:rFonts w:eastAsia="仿宋_GB2312"/>
          <w:sz w:val="32"/>
          <w:szCs w:val="32"/>
        </w:rPr>
        <w:t>全程本科生导师制</w:t>
      </w:r>
      <w:r>
        <w:rPr>
          <w:rFonts w:eastAsia="仿宋_GB2312" w:hint="eastAsia"/>
          <w:sz w:val="32"/>
          <w:szCs w:val="32"/>
        </w:rPr>
        <w:t>。</w:t>
      </w:r>
    </w:p>
    <w:p w:rsidR="00661BE7" w:rsidRDefault="006A7B78">
      <w:pPr>
        <w:spacing w:line="56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第二章 本科生导师选聘条件</w:t>
      </w:r>
    </w:p>
    <w:p w:rsidR="00661BE7" w:rsidRDefault="006A7B78">
      <w:pPr>
        <w:autoSpaceDE w:val="0"/>
        <w:autoSpaceDN w:val="0"/>
        <w:adjustRightInd w:val="0"/>
        <w:spacing w:line="560" w:lineRule="exact"/>
        <w:ind w:firstLineChars="196"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第四条 思想政治素质好，为人师表，身体健康，工作责任心强，关心和尊重学生，能及时掌握学生学习与发展需求，较好的把握学生的个性特点。</w:t>
      </w:r>
    </w:p>
    <w:p w:rsidR="00661BE7" w:rsidRDefault="006A7B78">
      <w:pPr>
        <w:autoSpaceDE w:val="0"/>
        <w:autoSpaceDN w:val="0"/>
        <w:adjustRightInd w:val="0"/>
        <w:spacing w:line="560" w:lineRule="exact"/>
        <w:ind w:firstLine="640"/>
        <w:rPr>
          <w:rFonts w:eastAsia="仿宋_GB2312"/>
          <w:bCs/>
          <w:sz w:val="32"/>
          <w:szCs w:val="32"/>
        </w:rPr>
      </w:pPr>
      <w:bookmarkStart w:id="1" w:name="OLE_LINK13"/>
      <w:bookmarkStart w:id="2" w:name="OLE_LINK14"/>
      <w:r>
        <w:rPr>
          <w:rFonts w:ascii="仿宋_GB2312" w:eastAsia="仿宋_GB2312" w:hint="eastAsia"/>
          <w:sz w:val="30"/>
          <w:szCs w:val="30"/>
        </w:rPr>
        <w:t>第五条</w:t>
      </w:r>
      <w:bookmarkEnd w:id="1"/>
      <w:bookmarkEnd w:id="2"/>
      <w:r>
        <w:rPr>
          <w:rFonts w:ascii="仿宋_GB2312" w:eastAsia="仿宋_GB2312" w:hint="eastAsia"/>
          <w:sz w:val="30"/>
          <w:szCs w:val="30"/>
        </w:rPr>
        <w:t xml:space="preserve"> 具有中级及以上的专业技术职称，且有两年以上工作经验或具有博士学位；在前两年的教学考评中无不良教学记录；</w:t>
      </w:r>
      <w:r>
        <w:rPr>
          <w:rFonts w:eastAsia="仿宋_GB2312"/>
          <w:sz w:val="32"/>
          <w:szCs w:val="32"/>
        </w:rPr>
        <w:t>学术造诣较深厚，</w:t>
      </w:r>
      <w:r>
        <w:rPr>
          <w:rFonts w:eastAsia="仿宋_GB2312"/>
          <w:bCs/>
          <w:sz w:val="32"/>
          <w:szCs w:val="32"/>
        </w:rPr>
        <w:t>有指导毕业设计（论文）或者指导大学生学科竞赛经验的教师</w:t>
      </w:r>
      <w:r>
        <w:rPr>
          <w:rFonts w:eastAsia="仿宋_GB2312" w:hint="eastAsia"/>
          <w:bCs/>
          <w:sz w:val="32"/>
          <w:szCs w:val="32"/>
        </w:rPr>
        <w:t>及优才导师</w:t>
      </w:r>
      <w:r>
        <w:rPr>
          <w:rFonts w:eastAsia="仿宋_GB2312"/>
          <w:bCs/>
          <w:sz w:val="32"/>
          <w:szCs w:val="32"/>
        </w:rPr>
        <w:t>优先。</w:t>
      </w:r>
    </w:p>
    <w:p w:rsidR="00661BE7" w:rsidRDefault="006A7B78">
      <w:pPr>
        <w:spacing w:line="600" w:lineRule="exact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lastRenderedPageBreak/>
        <w:t xml:space="preserve">    </w:t>
      </w:r>
      <w:bookmarkStart w:id="3" w:name="OLE_LINK15"/>
      <w:bookmarkStart w:id="4" w:name="OLE_LINK16"/>
      <w:r>
        <w:rPr>
          <w:rFonts w:ascii="仿宋_GB2312" w:eastAsia="仿宋_GB2312" w:hint="eastAsia"/>
          <w:sz w:val="30"/>
          <w:szCs w:val="30"/>
        </w:rPr>
        <w:t>第六条</w:t>
      </w:r>
      <w:bookmarkEnd w:id="3"/>
      <w:bookmarkEnd w:id="4"/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eastAsia="仿宋_GB2312"/>
          <w:sz w:val="32"/>
          <w:szCs w:val="32"/>
        </w:rPr>
        <w:t>熟悉教育教学规律，教育教学经验丰富，了解相关专业的本科人才培养目标、毕业要求和课程体系等内容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近三年</w:t>
      </w:r>
      <w:r>
        <w:rPr>
          <w:rFonts w:eastAsia="仿宋_GB2312"/>
          <w:bCs/>
          <w:sz w:val="32"/>
          <w:szCs w:val="32"/>
        </w:rPr>
        <w:t>教学工作中无不良记录。</w:t>
      </w:r>
    </w:p>
    <w:p w:rsidR="00661BE7" w:rsidRDefault="00661BE7">
      <w:pPr>
        <w:autoSpaceDE w:val="0"/>
        <w:autoSpaceDN w:val="0"/>
        <w:adjustRightInd w:val="0"/>
        <w:spacing w:line="560" w:lineRule="exact"/>
        <w:ind w:firstLine="640"/>
        <w:rPr>
          <w:rFonts w:ascii="仿宋_GB2312" w:eastAsia="仿宋_GB2312"/>
          <w:sz w:val="30"/>
          <w:szCs w:val="30"/>
        </w:rPr>
      </w:pPr>
    </w:p>
    <w:p w:rsidR="00661BE7" w:rsidRDefault="006A7B78">
      <w:pPr>
        <w:spacing w:line="560" w:lineRule="exact"/>
        <w:ind w:firstLineChars="198" w:firstLine="596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第三章  本科生导师工作职责</w:t>
      </w:r>
    </w:p>
    <w:p w:rsidR="00661BE7" w:rsidRDefault="006A7B78">
      <w:pPr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 xml:space="preserve">    第七条  </w:t>
      </w:r>
      <w:r>
        <w:rPr>
          <w:rFonts w:eastAsia="仿宋_GB2312"/>
          <w:sz w:val="32"/>
          <w:szCs w:val="32"/>
        </w:rPr>
        <w:t>提高学生的理想信念和抱负水平。了解和把握学生思想动态，在学生成长成才过程中提供指导性意见，帮助学生树立正确的世界观、人生观和价值观，提高学生思想政治素质、道德修养，树立远大理想。</w:t>
      </w:r>
    </w:p>
    <w:p w:rsidR="00661BE7" w:rsidRDefault="006A7B78">
      <w:pPr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 xml:space="preserve">    第八条  </w:t>
      </w:r>
      <w:r>
        <w:rPr>
          <w:rFonts w:eastAsia="仿宋_GB2312"/>
          <w:sz w:val="32"/>
          <w:szCs w:val="32"/>
        </w:rPr>
        <w:t>关注学生健康成长。加强与学生的沟通与交流，帮助学生分析和解决遇到的困惑和问题，培养学生自我教育、自我管理和自我服务的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三自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能力；指导学生做好职业生涯规划，提高学生主动适应环境和社会的意识和能力。</w:t>
      </w:r>
    </w:p>
    <w:p w:rsidR="00661BE7" w:rsidRDefault="006A7B78">
      <w:pPr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第九条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关心学生学业进步。帮助学生了解专业培养目标、培养计划及专业前沿动态，扩大学生视野，培养学生学习兴趣。定期与学生见面，了解学生学习状况并及时予以相应协助；根据学生个性差异，在学生制订个人学习计划、选课和设计个人学业规划等方面予以具体指导。</w:t>
      </w:r>
    </w:p>
    <w:p w:rsidR="00661BE7" w:rsidRDefault="006A7B78">
      <w:pPr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第十条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培养学生创新实践能力。结合自身科研和学习体会，鼓励和指导学生参加大学生学科竞赛，参与社会实践活动和科研活动；鼓励学有余力的学生参加导师的有关科研工作，强化学生创新精神和实践能力培养。</w:t>
      </w:r>
    </w:p>
    <w:p w:rsidR="00661BE7" w:rsidRDefault="00661BE7">
      <w:pPr>
        <w:spacing w:line="560" w:lineRule="exact"/>
        <w:ind w:firstLineChars="198" w:firstLine="594"/>
        <w:rPr>
          <w:rFonts w:ascii="仿宋_GB2312" w:eastAsia="仿宋_GB2312"/>
          <w:sz w:val="30"/>
          <w:szCs w:val="30"/>
        </w:rPr>
      </w:pPr>
    </w:p>
    <w:p w:rsidR="00661BE7" w:rsidRDefault="006A7B78">
      <w:pPr>
        <w:spacing w:line="560" w:lineRule="exact"/>
        <w:ind w:firstLineChars="198" w:firstLine="596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第四章  本科生导师的聘任程序</w:t>
      </w:r>
    </w:p>
    <w:p w:rsidR="00661BE7" w:rsidRDefault="006A7B78">
      <w:pPr>
        <w:spacing w:line="56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第十一条  </w:t>
      </w:r>
      <w:r>
        <w:rPr>
          <w:rFonts w:eastAsia="仿宋_GB2312"/>
          <w:sz w:val="32"/>
          <w:szCs w:val="32"/>
        </w:rPr>
        <w:t>教师自荐或</w:t>
      </w:r>
      <w:r>
        <w:rPr>
          <w:rFonts w:eastAsia="仿宋_GB2312" w:hint="eastAsia"/>
          <w:sz w:val="32"/>
          <w:szCs w:val="32"/>
        </w:rPr>
        <w:t>各系、研究所组织推荐</w:t>
      </w:r>
      <w:r>
        <w:rPr>
          <w:rFonts w:eastAsia="仿宋_GB2312"/>
          <w:sz w:val="32"/>
          <w:szCs w:val="32"/>
        </w:rPr>
        <w:t>等方式遴选可担任导师人选，</w:t>
      </w:r>
      <w:r>
        <w:rPr>
          <w:rFonts w:eastAsia="仿宋_GB2312" w:hint="eastAsia"/>
          <w:sz w:val="32"/>
          <w:szCs w:val="32"/>
        </w:rPr>
        <w:t>经</w:t>
      </w:r>
      <w:r>
        <w:rPr>
          <w:rFonts w:eastAsia="仿宋_GB2312"/>
          <w:sz w:val="32"/>
          <w:szCs w:val="32"/>
        </w:rPr>
        <w:t>教师和学生双向选择</w:t>
      </w:r>
      <w:r>
        <w:rPr>
          <w:rFonts w:eastAsia="仿宋_GB2312" w:hint="eastAsia"/>
          <w:sz w:val="32"/>
          <w:szCs w:val="32"/>
        </w:rPr>
        <w:t>及调剂</w:t>
      </w:r>
      <w:r>
        <w:rPr>
          <w:rFonts w:eastAsia="仿宋_GB2312"/>
          <w:sz w:val="32"/>
          <w:szCs w:val="32"/>
        </w:rPr>
        <w:t>后确定</w:t>
      </w:r>
      <w:r>
        <w:rPr>
          <w:rFonts w:eastAsia="仿宋_GB2312" w:hint="eastAsia"/>
          <w:sz w:val="32"/>
          <w:szCs w:val="32"/>
        </w:rPr>
        <w:t>本科生导师</w:t>
      </w:r>
      <w:r>
        <w:rPr>
          <w:rFonts w:eastAsia="仿宋_GB2312"/>
          <w:sz w:val="32"/>
          <w:szCs w:val="32"/>
        </w:rPr>
        <w:t>。一般每位导师指导同一年级学生人数不超过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名。</w:t>
      </w:r>
    </w:p>
    <w:p w:rsidR="00661BE7" w:rsidRDefault="006A7B78">
      <w:pPr>
        <w:spacing w:line="560" w:lineRule="exact"/>
        <w:ind w:firstLineChars="198" w:firstLine="596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第五章 导师的管理与考核</w:t>
      </w:r>
    </w:p>
    <w:p w:rsidR="00661BE7" w:rsidRDefault="006A7B78">
      <w:pPr>
        <w:autoSpaceDE w:val="0"/>
        <w:autoSpaceDN w:val="0"/>
        <w:adjustRightInd w:val="0"/>
        <w:spacing w:line="560" w:lineRule="exact"/>
        <w:ind w:firstLineChars="198" w:firstLine="594"/>
        <w:rPr>
          <w:rFonts w:ascii="仿宋_GB2312" w:eastAsia="仿宋_GB2312"/>
          <w:sz w:val="30"/>
          <w:szCs w:val="30"/>
        </w:rPr>
      </w:pPr>
      <w:bookmarkStart w:id="5" w:name="OLE_LINK19"/>
      <w:bookmarkStart w:id="6" w:name="OLE_LINK20"/>
      <w:r>
        <w:rPr>
          <w:rFonts w:ascii="仿宋_GB2312" w:eastAsia="仿宋_GB2312" w:hint="eastAsia"/>
          <w:sz w:val="30"/>
          <w:szCs w:val="30"/>
        </w:rPr>
        <w:t>第十二条</w:t>
      </w:r>
      <w:bookmarkEnd w:id="5"/>
      <w:bookmarkEnd w:id="6"/>
      <w:r>
        <w:rPr>
          <w:rFonts w:ascii="仿宋_GB2312" w:eastAsia="仿宋_GB2312" w:hint="eastAsia"/>
          <w:sz w:val="30"/>
          <w:szCs w:val="30"/>
        </w:rPr>
        <w:t xml:space="preserve">  学院成立本科生导师制工作小组，由学院院长担任组长，教学副院长、党委副书记担任副组长，系主任、教学教务秘书、辅导员等组成成员，负责导师选聘、日常管理、年度考核等工作。</w:t>
      </w:r>
    </w:p>
    <w:p w:rsidR="00661BE7" w:rsidRDefault="006A7B78">
      <w:pPr>
        <w:spacing w:line="560" w:lineRule="exact"/>
        <w:ind w:firstLine="602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第十三条　本科生导师工作量计入学校教师课外育人工作绩效考核（不含毕业设计和论文环节）；导师工作的考核结果，作为教师工作年度考核、专业技术职务晋升和岗位聘任的</w:t>
      </w:r>
      <w:r>
        <w:rPr>
          <w:rFonts w:ascii="仿宋" w:eastAsia="仿宋" w:hAnsi="仿宋" w:cs="仿宋" w:hint="eastAsia"/>
          <w:sz w:val="30"/>
          <w:szCs w:val="30"/>
        </w:rPr>
        <w:t>基本条件。</w:t>
      </w:r>
    </w:p>
    <w:p w:rsidR="00661BE7" w:rsidRDefault="006A7B78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第五章　附  则</w:t>
      </w:r>
    </w:p>
    <w:p w:rsidR="00661BE7" w:rsidRDefault="006A7B78">
      <w:pPr>
        <w:autoSpaceDE w:val="0"/>
        <w:autoSpaceDN w:val="0"/>
        <w:adjustRightInd w:val="0"/>
        <w:spacing w:line="560" w:lineRule="exact"/>
        <w:ind w:firstLineChars="198" w:firstLine="59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第十四条 本实施办法自发布之日起执行，由学院学工办负责解释。</w:t>
      </w:r>
    </w:p>
    <w:p w:rsidR="00661BE7" w:rsidRDefault="00661BE7">
      <w:pPr>
        <w:autoSpaceDE w:val="0"/>
        <w:autoSpaceDN w:val="0"/>
        <w:adjustRightInd w:val="0"/>
        <w:ind w:left="6033" w:hangingChars="2011" w:hanging="6033"/>
        <w:rPr>
          <w:rFonts w:ascii="仿宋_GB2312" w:eastAsia="仿宋_GB2312"/>
          <w:sz w:val="30"/>
          <w:szCs w:val="30"/>
        </w:rPr>
      </w:pPr>
    </w:p>
    <w:p w:rsidR="00661BE7" w:rsidRDefault="006A7B78">
      <w:pPr>
        <w:autoSpaceDE w:val="0"/>
        <w:autoSpaceDN w:val="0"/>
        <w:adjustRightInd w:val="0"/>
        <w:ind w:left="5754" w:hangingChars="1918" w:hanging="575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          </w:t>
      </w:r>
    </w:p>
    <w:p w:rsidR="00661BE7" w:rsidRDefault="00661BE7"/>
    <w:sectPr w:rsidR="00661BE7">
      <w:footerReference w:type="even" r:id="rId8"/>
      <w:footerReference w:type="default" r:id="rId9"/>
      <w:pgSz w:w="11906" w:h="16838"/>
      <w:pgMar w:top="1701" w:right="1474" w:bottom="141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B1" w:rsidRDefault="000E4DB1">
      <w:r>
        <w:separator/>
      </w:r>
    </w:p>
  </w:endnote>
  <w:endnote w:type="continuationSeparator" w:id="0">
    <w:p w:rsidR="000E4DB1" w:rsidRDefault="000E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E7" w:rsidRDefault="006A7B7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661BE7" w:rsidRDefault="00661BE7">
    <w:pPr>
      <w:pStyle w:val="a3"/>
    </w:pPr>
  </w:p>
  <w:p w:rsidR="00661BE7" w:rsidRDefault="00661B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E7" w:rsidRDefault="006A7B7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42037B">
      <w:rPr>
        <w:rStyle w:val="a4"/>
        <w:noProof/>
      </w:rPr>
      <w:t>1</w:t>
    </w:r>
    <w:r>
      <w:fldChar w:fldCharType="end"/>
    </w:r>
  </w:p>
  <w:p w:rsidR="00661BE7" w:rsidRDefault="00661BE7">
    <w:pPr>
      <w:pStyle w:val="a3"/>
    </w:pPr>
  </w:p>
  <w:p w:rsidR="00661BE7" w:rsidRDefault="00661B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B1" w:rsidRDefault="000E4DB1">
      <w:r>
        <w:separator/>
      </w:r>
    </w:p>
  </w:footnote>
  <w:footnote w:type="continuationSeparator" w:id="0">
    <w:p w:rsidR="000E4DB1" w:rsidRDefault="000E4DB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ulian">
    <w15:presenceInfo w15:providerId="WPS Office" w15:userId="21571206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6B"/>
    <w:rsid w:val="000E4DB1"/>
    <w:rsid w:val="001147EE"/>
    <w:rsid w:val="0031476E"/>
    <w:rsid w:val="00360388"/>
    <w:rsid w:val="003E1E5B"/>
    <w:rsid w:val="0042037B"/>
    <w:rsid w:val="00495A4C"/>
    <w:rsid w:val="00661BE7"/>
    <w:rsid w:val="006A7B78"/>
    <w:rsid w:val="0076053A"/>
    <w:rsid w:val="00837DA4"/>
    <w:rsid w:val="00C279D7"/>
    <w:rsid w:val="00C33A6B"/>
    <w:rsid w:val="00CC6047"/>
    <w:rsid w:val="00E8713E"/>
    <w:rsid w:val="3CD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styleId="a4">
    <w:name w:val="page number"/>
    <w:basedOn w:val="a0"/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styleId="a4">
    <w:name w:val="page number"/>
    <w:basedOn w:val="a0"/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zgm</dc:creator>
  <cp:lastModifiedBy>zgm</cp:lastModifiedBy>
  <cp:revision>6</cp:revision>
  <cp:lastPrinted>2018-05-07T06:09:00Z</cp:lastPrinted>
  <dcterms:created xsi:type="dcterms:W3CDTF">2017-03-26T03:16:00Z</dcterms:created>
  <dcterms:modified xsi:type="dcterms:W3CDTF">2018-05-15T00:46:00Z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