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56" w:rsidRDefault="00EC3156" w:rsidP="007423A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E4D87">
        <w:rPr>
          <w:rFonts w:ascii="Times New Roman" w:cs="Times New Roman"/>
          <w:b/>
          <w:sz w:val="36"/>
          <w:szCs w:val="36"/>
        </w:rPr>
        <w:t>信息工程学院</w:t>
      </w:r>
      <w:r w:rsidR="00B87B56" w:rsidRPr="003E4D87">
        <w:rPr>
          <w:rFonts w:ascii="Times New Roman" w:hAnsi="宋体" w:cs="Times New Roman"/>
          <w:b/>
          <w:color w:val="000000"/>
          <w:sz w:val="36"/>
          <w:szCs w:val="36"/>
        </w:rPr>
        <w:t>创新团队</w:t>
      </w:r>
      <w:r w:rsidR="00D10DBE" w:rsidRPr="003E4D87">
        <w:rPr>
          <w:rFonts w:ascii="Times New Roman" w:hAnsi="宋体" w:cs="Times New Roman"/>
          <w:b/>
          <w:color w:val="000000"/>
          <w:sz w:val="36"/>
          <w:szCs w:val="36"/>
        </w:rPr>
        <w:t>建设与管理</w:t>
      </w:r>
      <w:r w:rsidR="00B87B56" w:rsidRPr="003E4D87">
        <w:rPr>
          <w:rFonts w:ascii="Times New Roman" w:hAnsi="宋体" w:cs="Times New Roman"/>
          <w:b/>
          <w:color w:val="000000"/>
          <w:sz w:val="36"/>
          <w:szCs w:val="36"/>
        </w:rPr>
        <w:t>办法</w:t>
      </w:r>
      <w:r w:rsidR="002C6E69" w:rsidRPr="003E4D87">
        <w:rPr>
          <w:rFonts w:ascii="Times New Roman" w:hAnsi="Times New Roman" w:cs="Times New Roman"/>
          <w:b/>
          <w:color w:val="000000"/>
          <w:sz w:val="36"/>
          <w:szCs w:val="36"/>
        </w:rPr>
        <w:t>(</w:t>
      </w:r>
      <w:r w:rsidR="00657058" w:rsidRPr="003E4D87">
        <w:rPr>
          <w:rFonts w:ascii="Times New Roman" w:hAnsi="宋体" w:cs="Times New Roman"/>
          <w:b/>
          <w:color w:val="000000"/>
          <w:sz w:val="36"/>
          <w:szCs w:val="36"/>
        </w:rPr>
        <w:t>试行</w:t>
      </w:r>
      <w:r w:rsidR="002C6E69" w:rsidRPr="003E4D87">
        <w:rPr>
          <w:rFonts w:ascii="Times New Roman" w:hAnsi="Times New Roman" w:cs="Times New Roman"/>
          <w:b/>
          <w:color w:val="000000"/>
          <w:sz w:val="36"/>
          <w:szCs w:val="36"/>
        </w:rPr>
        <w:t>)</w:t>
      </w:r>
    </w:p>
    <w:p w:rsidR="00227A06" w:rsidRDefault="00227A06" w:rsidP="001A3131">
      <w:pPr>
        <w:adjustRightInd w:val="0"/>
        <w:snapToGrid w:val="0"/>
        <w:spacing w:line="520" w:lineRule="exact"/>
        <w:jc w:val="center"/>
        <w:rPr>
          <w:rFonts w:ascii="Times New Roman" w:eastAsia="黑体" w:hAnsi="黑体" w:cs="Times New Roman"/>
          <w:b/>
          <w:sz w:val="30"/>
          <w:szCs w:val="30"/>
        </w:rPr>
      </w:pPr>
    </w:p>
    <w:p w:rsidR="00EC3156" w:rsidRPr="003E4D87" w:rsidRDefault="009F1729" w:rsidP="001A3131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3E4D87">
        <w:rPr>
          <w:rFonts w:ascii="Times New Roman" w:eastAsia="黑体" w:hAnsi="黑体" w:cs="Times New Roman"/>
          <w:b/>
          <w:sz w:val="30"/>
          <w:szCs w:val="30"/>
        </w:rPr>
        <w:t>第一章</w:t>
      </w:r>
      <w:r w:rsidRPr="003E4D87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="00CC3BFC" w:rsidRPr="003E4D87">
        <w:rPr>
          <w:rFonts w:ascii="Times New Roman" w:eastAsia="黑体" w:hAnsi="黑体" w:cs="Times New Roman"/>
          <w:b/>
          <w:sz w:val="30"/>
          <w:szCs w:val="30"/>
        </w:rPr>
        <w:t>总则</w:t>
      </w:r>
    </w:p>
    <w:p w:rsidR="00CC3BFC" w:rsidRPr="00342B05" w:rsidRDefault="00CC3BFC" w:rsidP="001A3131">
      <w:pPr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sz w:val="30"/>
          <w:szCs w:val="30"/>
        </w:rPr>
        <w:t>第一条</w:t>
      </w:r>
      <w:r w:rsidRPr="00342B05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根据</w:t>
      </w:r>
      <w:r w:rsidR="008507A9" w:rsidRPr="00342B05">
        <w:rPr>
          <w:rFonts w:ascii="仿宋_GB2312" w:eastAsia="仿宋_GB2312" w:hAnsi="仿宋" w:cs="Times New Roman" w:hint="eastAsia"/>
          <w:sz w:val="30"/>
          <w:szCs w:val="30"/>
        </w:rPr>
        <w:t>学校和</w:t>
      </w:r>
      <w:r w:rsidR="00EC3156" w:rsidRPr="00342B05">
        <w:rPr>
          <w:rFonts w:ascii="仿宋_GB2312" w:eastAsia="仿宋_GB2312" w:hAnsi="仿宋" w:cs="Times New Roman" w:hint="eastAsia"/>
          <w:sz w:val="30"/>
          <w:szCs w:val="30"/>
        </w:rPr>
        <w:t>学院</w:t>
      </w:r>
      <w:r w:rsidR="008507A9" w:rsidRPr="00342B05">
        <w:rPr>
          <w:rFonts w:ascii="仿宋_GB2312" w:eastAsia="仿宋_GB2312" w:hAnsi="仿宋" w:cs="Times New Roman" w:hint="eastAsia"/>
          <w:sz w:val="30"/>
          <w:szCs w:val="30"/>
        </w:rPr>
        <w:t>中长期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发展</w:t>
      </w:r>
      <w:r w:rsidR="00EC3156" w:rsidRPr="00342B05">
        <w:rPr>
          <w:rFonts w:ascii="仿宋_GB2312" w:eastAsia="仿宋_GB2312" w:hAnsi="仿宋" w:cs="Times New Roman" w:hint="eastAsia"/>
          <w:sz w:val="30"/>
          <w:szCs w:val="30"/>
        </w:rPr>
        <w:t>规划的总体要求，面向学院重大突破性和重要基础性目标任务，</w:t>
      </w:r>
      <w:r w:rsidR="00015E77" w:rsidRPr="00342B05">
        <w:rPr>
          <w:rFonts w:ascii="仿宋_GB2312" w:eastAsia="仿宋_GB2312" w:hAnsi="仿宋" w:cs="Times New Roman" w:hint="eastAsia"/>
          <w:sz w:val="30"/>
          <w:szCs w:val="30"/>
        </w:rPr>
        <w:t>为</w:t>
      </w:r>
      <w:r w:rsidR="00B87B56" w:rsidRPr="00342B05">
        <w:rPr>
          <w:rFonts w:ascii="仿宋_GB2312" w:eastAsia="仿宋_GB2312" w:hAnsi="仿宋" w:cs="Times New Roman" w:hint="eastAsia"/>
          <w:sz w:val="30"/>
          <w:szCs w:val="30"/>
        </w:rPr>
        <w:t>集聚并稳定支持一批</w:t>
      </w:r>
      <w:r w:rsidR="00B243D2" w:rsidRPr="00342B05">
        <w:rPr>
          <w:rFonts w:ascii="仿宋_GB2312" w:eastAsia="仿宋_GB2312" w:hAnsi="仿宋" w:cs="Times New Roman" w:hint="eastAsia"/>
          <w:sz w:val="30"/>
          <w:szCs w:val="30"/>
        </w:rPr>
        <w:t>优秀的创新群体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，</w:t>
      </w:r>
      <w:r w:rsidR="00B62FA5" w:rsidRPr="00342B05">
        <w:rPr>
          <w:rFonts w:ascii="仿宋_GB2312" w:eastAsia="仿宋_GB2312" w:hAnsi="仿宋" w:cs="Times New Roman" w:hint="eastAsia"/>
          <w:sz w:val="30"/>
          <w:szCs w:val="30"/>
        </w:rPr>
        <w:t>培育重大科技成果，服务区域经济社会发展</w:t>
      </w:r>
      <w:r w:rsidR="00B62FA5" w:rsidRPr="00342B05">
        <w:rPr>
          <w:rFonts w:ascii="仿宋_GB2312" w:eastAsia="仿宋_GB2312" w:hAnsi="Times New Roman" w:cs="Times New Roman" w:hint="eastAsia"/>
          <w:bCs/>
          <w:color w:val="000000" w:themeColor="text1"/>
          <w:kern w:val="0"/>
          <w:sz w:val="30"/>
          <w:szCs w:val="30"/>
        </w:rPr>
        <w:t>，</w:t>
      </w:r>
      <w:r w:rsidR="009F1729" w:rsidRPr="00342B05">
        <w:rPr>
          <w:rFonts w:ascii="仿宋_GB2312" w:eastAsia="仿宋_GB2312" w:hAnsi="仿宋" w:cs="Times New Roman" w:hint="eastAsia"/>
          <w:sz w:val="30"/>
          <w:szCs w:val="30"/>
        </w:rPr>
        <w:t>特制订本办法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。</w:t>
      </w:r>
    </w:p>
    <w:p w:rsidR="00EC3156" w:rsidRPr="00342B05" w:rsidRDefault="00CC3BFC" w:rsidP="001A3131">
      <w:pPr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sz w:val="30"/>
          <w:szCs w:val="30"/>
        </w:rPr>
        <w:t>第二条</w:t>
      </w:r>
      <w:r w:rsidRPr="00342B05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  <w:r w:rsidR="00D10DBE" w:rsidRPr="00342B05">
        <w:rPr>
          <w:rFonts w:ascii="仿宋_GB2312" w:eastAsia="仿宋_GB2312" w:hAnsi="仿宋" w:cs="Times New Roman" w:hint="eastAsia"/>
          <w:sz w:val="30"/>
          <w:szCs w:val="30"/>
        </w:rPr>
        <w:t>创新团队建设遵循</w:t>
      </w:r>
      <w:r w:rsidR="00DC3B02" w:rsidRPr="00342B05">
        <w:rPr>
          <w:rFonts w:ascii="仿宋_GB2312" w:eastAsia="仿宋_GB2312" w:hAnsi="仿宋" w:cs="Times New Roman" w:hint="eastAsia"/>
          <w:sz w:val="30"/>
          <w:szCs w:val="30"/>
        </w:rPr>
        <w:t>“择优选拔、滚动发展、目标考核、动态管理”</w:t>
      </w:r>
      <w:r w:rsidR="00D10DBE" w:rsidRPr="00342B05">
        <w:rPr>
          <w:rFonts w:ascii="仿宋_GB2312" w:eastAsia="仿宋_GB2312" w:hAnsi="仿宋" w:cs="Times New Roman" w:hint="eastAsia"/>
          <w:sz w:val="30"/>
          <w:szCs w:val="30"/>
        </w:rPr>
        <w:t>的原则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，</w:t>
      </w:r>
      <w:r w:rsidR="00EC3156" w:rsidRPr="00342B05">
        <w:rPr>
          <w:rFonts w:ascii="仿宋_GB2312" w:eastAsia="仿宋_GB2312" w:hAnsi="仿宋" w:cs="Times New Roman" w:hint="eastAsia"/>
          <w:sz w:val="30"/>
          <w:szCs w:val="30"/>
        </w:rPr>
        <w:t>在学院内</w:t>
      </w:r>
      <w:r w:rsidR="00B87B56" w:rsidRPr="00342B05">
        <w:rPr>
          <w:rFonts w:ascii="仿宋_GB2312" w:eastAsia="仿宋_GB2312" w:hAnsi="仿宋" w:cs="Times New Roman" w:hint="eastAsia"/>
          <w:sz w:val="30"/>
          <w:szCs w:val="30"/>
        </w:rPr>
        <w:t>遴选</w:t>
      </w:r>
      <w:r w:rsidR="00EC3156" w:rsidRPr="00342B05">
        <w:rPr>
          <w:rFonts w:ascii="仿宋_GB2312" w:eastAsia="仿宋_GB2312" w:hAnsi="仿宋" w:cs="Times New Roman" w:hint="eastAsia"/>
          <w:sz w:val="30"/>
          <w:szCs w:val="30"/>
        </w:rPr>
        <w:t>具有较高</w:t>
      </w:r>
      <w:r w:rsidR="00B87B56" w:rsidRPr="00342B05">
        <w:rPr>
          <w:rFonts w:ascii="仿宋_GB2312" w:eastAsia="仿宋_GB2312" w:hAnsi="仿宋" w:cs="Times New Roman" w:hint="eastAsia"/>
          <w:sz w:val="30"/>
          <w:szCs w:val="30"/>
        </w:rPr>
        <w:t>学术影响力的</w:t>
      </w:r>
      <w:r w:rsidR="0077309C" w:rsidRPr="00342B05">
        <w:rPr>
          <w:rFonts w:ascii="仿宋_GB2312" w:eastAsia="仿宋_GB2312" w:hAnsi="仿宋" w:cs="Times New Roman" w:hint="eastAsia"/>
          <w:sz w:val="30"/>
          <w:szCs w:val="30"/>
        </w:rPr>
        <w:t>创新</w:t>
      </w:r>
      <w:r w:rsidR="00B87B56" w:rsidRPr="00342B05">
        <w:rPr>
          <w:rFonts w:ascii="仿宋_GB2312" w:eastAsia="仿宋_GB2312" w:hAnsi="仿宋" w:cs="Times New Roman" w:hint="eastAsia"/>
          <w:sz w:val="30"/>
          <w:szCs w:val="30"/>
        </w:rPr>
        <w:t>团队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，培养若干位国内</w:t>
      </w:r>
      <w:r w:rsidR="00634BDE" w:rsidRPr="00342B05">
        <w:rPr>
          <w:rFonts w:ascii="仿宋_GB2312" w:eastAsia="仿宋_GB2312" w:hAnsi="仿宋" w:cs="Times New Roman" w:hint="eastAsia"/>
          <w:sz w:val="30"/>
          <w:szCs w:val="30"/>
        </w:rPr>
        <w:t>外</w:t>
      </w:r>
      <w:r w:rsidRPr="00342B05">
        <w:rPr>
          <w:rFonts w:ascii="仿宋_GB2312" w:eastAsia="仿宋_GB2312" w:hAnsi="仿宋" w:cs="Times New Roman" w:hint="eastAsia"/>
          <w:sz w:val="30"/>
          <w:szCs w:val="30"/>
        </w:rPr>
        <w:t>知名的学术带头人。</w:t>
      </w:r>
    </w:p>
    <w:p w:rsidR="00A8417E" w:rsidRPr="003E4D87" w:rsidRDefault="00A8417E" w:rsidP="001A3131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3E4D87">
        <w:rPr>
          <w:rFonts w:ascii="Times New Roman" w:eastAsia="黑体" w:hAnsi="黑体" w:cs="Times New Roman"/>
          <w:b/>
          <w:sz w:val="30"/>
          <w:szCs w:val="30"/>
        </w:rPr>
        <w:t>第</w:t>
      </w:r>
      <w:r w:rsidR="001A3131" w:rsidRPr="003E4D87">
        <w:rPr>
          <w:rFonts w:ascii="Times New Roman" w:eastAsia="黑体" w:hAnsi="黑体" w:cs="Times New Roman"/>
          <w:b/>
          <w:sz w:val="30"/>
          <w:szCs w:val="30"/>
        </w:rPr>
        <w:t>二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章</w:t>
      </w:r>
      <w:r w:rsidRPr="003E4D87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申报条件</w:t>
      </w:r>
    </w:p>
    <w:p w:rsidR="00B42766" w:rsidRPr="00342B05" w:rsidRDefault="00653ADC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仿宋"/>
          <w:bCs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第</w:t>
      </w:r>
      <w:r w:rsidR="001A3131"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三</w:t>
      </w: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条</w:t>
      </w:r>
      <w:r w:rsidR="00A13FEC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 xml:space="preserve"> </w:t>
      </w:r>
      <w:r w:rsidR="00342B05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创新团队须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研究方向明确，符合</w:t>
      </w:r>
      <w:r w:rsidR="00071A41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学院</w:t>
      </w:r>
      <w:r w:rsidR="00071A41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“</w:t>
      </w:r>
      <w:r w:rsidR="00071A41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十三五</w:t>
      </w:r>
      <w:r w:rsidR="00071A41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”</w:t>
      </w:r>
      <w:r w:rsidR="00071A41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发展规划</w:t>
      </w:r>
      <w:r w:rsidR="00F41E36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实施方案中</w:t>
      </w:r>
      <w:r w:rsidR="00071A41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提出的重点发展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方向；</w:t>
      </w:r>
      <w:r w:rsidR="00B42766" w:rsidRPr="00342B05">
        <w:rPr>
          <w:rFonts w:ascii="仿宋_GB2312" w:eastAsia="仿宋_GB2312" w:hAnsi="仿宋" w:hint="eastAsia"/>
          <w:bCs/>
          <w:color w:val="000000"/>
          <w:kern w:val="0"/>
          <w:sz w:val="30"/>
          <w:szCs w:val="30"/>
        </w:rPr>
        <w:t>面向电子信息领域科学技术发展前沿</w:t>
      </w:r>
      <w:r w:rsidR="00DE3FA8">
        <w:rPr>
          <w:rFonts w:ascii="仿宋_GB2312" w:eastAsia="仿宋_GB2312" w:hAnsi="仿宋" w:hint="eastAsia"/>
          <w:bCs/>
          <w:color w:val="000000"/>
          <w:kern w:val="0"/>
          <w:sz w:val="30"/>
          <w:szCs w:val="30"/>
        </w:rPr>
        <w:t>或对接国家和区域经济重大需求，解决本学科重大理论问题或技术难题，</w:t>
      </w:r>
      <w:r w:rsidR="00B42766" w:rsidRPr="00342B05">
        <w:rPr>
          <w:rFonts w:ascii="仿宋_GB2312" w:eastAsia="仿宋_GB2312" w:hAnsi="仿宋" w:hint="eastAsia"/>
          <w:bCs/>
          <w:color w:val="000000"/>
          <w:kern w:val="0"/>
          <w:sz w:val="30"/>
          <w:szCs w:val="30"/>
        </w:rPr>
        <w:t>能承接大项目、培育大成果、或产生良好的社会经济效益。</w:t>
      </w:r>
    </w:p>
    <w:p w:rsidR="00653ADC" w:rsidRPr="00342B05" w:rsidRDefault="00653ADC" w:rsidP="00B42766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第</w:t>
      </w:r>
      <w:r w:rsidR="001A3131"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四</w:t>
      </w: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条</w:t>
      </w:r>
      <w:r w:rsidR="00614760" w:rsidRPr="00342B05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342B05">
        <w:rPr>
          <w:rFonts w:ascii="仿宋_GB2312" w:eastAsia="仿宋_GB2312" w:hAnsi="Times New Roman" w:cs="Times New Roman" w:hint="eastAsia"/>
          <w:bCs/>
          <w:color w:val="002060"/>
          <w:kern w:val="0"/>
          <w:sz w:val="30"/>
          <w:szCs w:val="30"/>
        </w:rPr>
        <w:t xml:space="preserve"> 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创新团队</w:t>
      </w:r>
      <w:r w:rsidR="00342B05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须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研究基础良好，具有</w:t>
      </w:r>
      <w:r w:rsidR="00B42766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高水平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的创新</w:t>
      </w:r>
      <w:r w:rsidR="00B42766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能力与研究成果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，学术水平在本学科领域处于领先水平或具有明显优势，</w:t>
      </w:r>
      <w:r w:rsidR="00440863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并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具有较好的发展潜力。</w:t>
      </w:r>
      <w:r w:rsidR="003B1E66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创新团队</w:t>
      </w:r>
      <w:r w:rsidR="00440863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应是</w:t>
      </w:r>
      <w:r w:rsidR="003B1E66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长期合作基础上形成的、具有一定规模</w:t>
      </w:r>
      <w:r w:rsidR="00192C84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、</w:t>
      </w:r>
      <w:r w:rsidR="00192C84" w:rsidRPr="00342B05">
        <w:rPr>
          <w:rFonts w:ascii="仿宋_GB2312" w:eastAsia="仿宋_GB2312" w:hAnsi="仿宋" w:cs="Times New Roman" w:hint="eastAsia"/>
          <w:color w:val="000000"/>
          <w:sz w:val="30"/>
          <w:szCs w:val="30"/>
        </w:rPr>
        <w:t>合理的专业和年龄结构</w:t>
      </w:r>
      <w:r w:rsidR="00192C84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的创新集体</w:t>
      </w:r>
      <w:r w:rsidR="003B1E66" w:rsidRPr="00342B05">
        <w:rPr>
          <w:rFonts w:ascii="仿宋_GB2312" w:eastAsia="仿宋_GB2312" w:hAnsi="仿宋" w:cs="Times New Roman" w:hint="eastAsia"/>
          <w:color w:val="000000"/>
          <w:sz w:val="30"/>
          <w:szCs w:val="30"/>
        </w:rPr>
        <w:t>。</w:t>
      </w:r>
    </w:p>
    <w:p w:rsidR="003B1E66" w:rsidRPr="00342B05" w:rsidRDefault="003B1E66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第</w:t>
      </w:r>
      <w:r w:rsidR="001A3131"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五</w:t>
      </w: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条</w:t>
      </w:r>
      <w:r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 xml:space="preserve">  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创新团队在获取重大项目、解决行业技术难题、获得</w:t>
      </w:r>
      <w:r w:rsidR="00634BDE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省部级及以上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成果奖励、发表高水平学术论文、入选</w:t>
      </w:r>
      <w:r w:rsidR="00634BDE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高层次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人才计划</w:t>
      </w:r>
      <w:r w:rsidR="003E4D87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、对接龙头企业创建联合实验室和研发中心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等方面</w:t>
      </w:r>
      <w:r w:rsidR="00342B05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须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具有明确的建设目标。</w:t>
      </w:r>
    </w:p>
    <w:p w:rsidR="00653ADC" w:rsidRPr="00342B05" w:rsidRDefault="00653ADC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bCs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第</w:t>
      </w:r>
      <w:r w:rsidR="001A3131"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六</w:t>
      </w: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条</w:t>
      </w:r>
      <w:r w:rsidR="00A13FEC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 xml:space="preserve"> </w:t>
      </w:r>
      <w:r w:rsidR="00071A41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创新团队负责人须具有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高级专业技术职务，</w:t>
      </w:r>
      <w:r w:rsidR="006E0315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上一年度</w:t>
      </w:r>
      <w:r w:rsidR="00B243D2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年终考核总业绩点达到岗位定额的</w:t>
      </w:r>
      <w:r w:rsidR="00B243D2" w:rsidRPr="00342B05">
        <w:rPr>
          <w:rFonts w:ascii="仿宋_GB2312" w:eastAsia="仿宋_GB2312" w:hAnsi="Times New Roman" w:cs="Times New Roman" w:hint="eastAsia"/>
          <w:bCs/>
          <w:color w:val="000000"/>
          <w:kern w:val="0"/>
          <w:sz w:val="30"/>
          <w:szCs w:val="30"/>
        </w:rPr>
        <w:t>2</w:t>
      </w:r>
      <w:r w:rsidR="00B243D2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倍，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具有较高的学术造诣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lastRenderedPageBreak/>
        <w:t>和创新思想，已取得较为突出的</w:t>
      </w:r>
      <w:r w:rsidR="005B1733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业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绩；具有较好的</w:t>
      </w:r>
      <w:r w:rsidR="002E33F9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对外</w:t>
      </w:r>
      <w:r w:rsidR="005B1733"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开拓能力、</w:t>
      </w:r>
      <w:r w:rsidRPr="00342B05">
        <w:rPr>
          <w:rFonts w:ascii="仿宋_GB2312" w:eastAsia="仿宋_GB2312" w:hAnsi="仿宋" w:cs="Times New Roman" w:hint="eastAsia"/>
          <w:bCs/>
          <w:color w:val="000000"/>
          <w:kern w:val="0"/>
          <w:sz w:val="30"/>
          <w:szCs w:val="30"/>
        </w:rPr>
        <w:t>组织协调能力和合作精神，在研究群体中有较强的凝聚作用，品德高尚，治学严谨；身体健康，有充分的时间和充沛的精力领导团队开展工作。</w:t>
      </w:r>
    </w:p>
    <w:p w:rsidR="00A8417E" w:rsidRPr="003E4D87" w:rsidRDefault="00A8417E" w:rsidP="001A3131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3E4D87">
        <w:rPr>
          <w:rFonts w:ascii="Times New Roman" w:eastAsia="黑体" w:hAnsi="黑体" w:cs="Times New Roman"/>
          <w:b/>
          <w:sz w:val="30"/>
          <w:szCs w:val="30"/>
        </w:rPr>
        <w:t>第</w:t>
      </w:r>
      <w:r w:rsidR="00F743B0">
        <w:rPr>
          <w:rFonts w:ascii="Times New Roman" w:eastAsia="黑体" w:hAnsi="黑体" w:cs="Times New Roman" w:hint="eastAsia"/>
          <w:b/>
          <w:sz w:val="30"/>
          <w:szCs w:val="30"/>
        </w:rPr>
        <w:t>三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章</w:t>
      </w:r>
      <w:r w:rsidRPr="003E4D87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遴选程序</w:t>
      </w:r>
    </w:p>
    <w:p w:rsidR="00653ADC" w:rsidRPr="00342B05" w:rsidRDefault="00653ADC" w:rsidP="00050C30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bCs/>
          <w:kern w:val="0"/>
          <w:sz w:val="30"/>
          <w:szCs w:val="30"/>
        </w:rPr>
      </w:pP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第</w:t>
      </w:r>
      <w:r w:rsidR="003E4D87"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七</w:t>
      </w:r>
      <w:r w:rsidRPr="00342B05">
        <w:rPr>
          <w:rFonts w:ascii="仿宋_GB2312" w:eastAsia="仿宋_GB2312" w:hAnsi="仿宋" w:cs="Times New Roman" w:hint="eastAsia"/>
          <w:b/>
          <w:bCs/>
          <w:color w:val="000000"/>
          <w:kern w:val="0"/>
          <w:sz w:val="30"/>
          <w:szCs w:val="30"/>
        </w:rPr>
        <w:t>条</w:t>
      </w:r>
      <w:r w:rsidR="000C7365" w:rsidRPr="00342B05">
        <w:rPr>
          <w:rFonts w:ascii="仿宋_GB2312" w:eastAsia="仿宋_GB2312" w:hAnsi="Times New Roman" w:cs="Times New Roman" w:hint="eastAsia"/>
          <w:bCs/>
          <w:kern w:val="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bCs/>
          <w:kern w:val="0"/>
          <w:sz w:val="30"/>
          <w:szCs w:val="30"/>
        </w:rPr>
        <w:t xml:space="preserve"> </w:t>
      </w:r>
      <w:r w:rsidR="00EE200A" w:rsidRPr="00342B05">
        <w:rPr>
          <w:rFonts w:ascii="仿宋_GB2312" w:eastAsia="仿宋_GB2312" w:hAnsi="仿宋" w:cs="Times New Roman" w:hint="eastAsia"/>
          <w:color w:val="000000"/>
          <w:sz w:val="30"/>
          <w:szCs w:val="30"/>
        </w:rPr>
        <w:t>遴选程序为：</w:t>
      </w:r>
    </w:p>
    <w:p w:rsidR="00FD0D92" w:rsidRPr="00342B05" w:rsidRDefault="00FD0D92" w:rsidP="001A3131">
      <w:pPr>
        <w:widowControl/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（一）</w:t>
      </w:r>
      <w:r w:rsidR="00653AD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符合</w:t>
      </w:r>
      <w:r w:rsidR="00EE200A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上述</w:t>
      </w:r>
      <w:r w:rsidR="008507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申报条件的</w:t>
      </w:r>
      <w:r w:rsidR="00653AD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团队负责人提出申请，填写</w:t>
      </w:r>
      <w:r w:rsidR="002108A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《信息工程学院创新团队</w:t>
      </w:r>
      <w:r w:rsidR="00EE200A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目标责任书》</w:t>
      </w:r>
      <w:r w:rsidR="00436C4A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（附件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</w:t>
      </w:r>
      <w:r w:rsidR="00436C4A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）</w:t>
      </w:r>
      <w:r w:rsidR="00EE200A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，并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提交</w:t>
      </w:r>
      <w:r w:rsidR="00EE200A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全体成员共同签署的团队合作声明；</w:t>
      </w:r>
    </w:p>
    <w:p w:rsidR="00B0171C" w:rsidRPr="00342B05" w:rsidRDefault="00FD0D92" w:rsidP="001A3131">
      <w:pPr>
        <w:widowControl/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（二）</w:t>
      </w:r>
      <w:r w:rsidR="00CD0C79" w:rsidRPr="00342B05">
        <w:rPr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</w:rPr>
        <w:t>学院组织</w:t>
      </w:r>
      <w:r w:rsidR="00F85F40" w:rsidRPr="00342B05">
        <w:rPr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</w:rPr>
        <w:t>专家进行评审</w:t>
      </w:r>
      <w:r w:rsidR="00653AD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</w:t>
      </w:r>
      <w:r w:rsidR="00CD0C79" w:rsidRPr="00342B05">
        <w:rPr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</w:rPr>
        <w:t>学院学术委员会</w:t>
      </w:r>
      <w:r w:rsidR="002E33F9" w:rsidRPr="00342B05">
        <w:rPr>
          <w:rFonts w:ascii="仿宋_GB2312" w:eastAsia="仿宋_GB2312" w:hAnsi="Times New Roman" w:cs="Times New Roman" w:hint="eastAsia"/>
          <w:color w:val="000000" w:themeColor="text1"/>
          <w:kern w:val="0"/>
          <w:sz w:val="30"/>
          <w:szCs w:val="30"/>
        </w:rPr>
        <w:t>讨论并</w:t>
      </w:r>
      <w:r w:rsidR="00653AD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形成评审意见</w:t>
      </w:r>
      <w:r w:rsidR="00B0171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，并报学院党政联席会审定；</w:t>
      </w:r>
    </w:p>
    <w:p w:rsidR="00653ADC" w:rsidRPr="00342B05" w:rsidRDefault="00FD0D92" w:rsidP="001A3131">
      <w:pPr>
        <w:widowControl/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（三）</w:t>
      </w:r>
      <w:r w:rsidR="00B0171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学院审定后进行公示。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公示</w:t>
      </w:r>
      <w:r w:rsidR="00B0171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无异议的，学院与创新团队负责人签署目标责任书。</w:t>
      </w:r>
    </w:p>
    <w:p w:rsidR="00A8417E" w:rsidRPr="003E4D87" w:rsidRDefault="00A8417E" w:rsidP="001A3131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3E4D87">
        <w:rPr>
          <w:rFonts w:ascii="Times New Roman" w:eastAsia="黑体" w:hAnsi="黑体" w:cs="Times New Roman"/>
          <w:b/>
          <w:sz w:val="30"/>
          <w:szCs w:val="30"/>
        </w:rPr>
        <w:t>第</w:t>
      </w:r>
      <w:r w:rsidR="00F743B0">
        <w:rPr>
          <w:rFonts w:ascii="Times New Roman" w:eastAsia="黑体" w:hAnsi="黑体" w:cs="Times New Roman" w:hint="eastAsia"/>
          <w:b/>
          <w:sz w:val="30"/>
          <w:szCs w:val="30"/>
        </w:rPr>
        <w:t>四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章</w:t>
      </w:r>
      <w:r w:rsidRPr="003E4D87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管理</w:t>
      </w:r>
      <w:r w:rsidR="00652E04" w:rsidRPr="003E4D87">
        <w:rPr>
          <w:rFonts w:ascii="Times New Roman" w:eastAsia="黑体" w:hAnsi="黑体" w:cs="Times New Roman"/>
          <w:b/>
          <w:sz w:val="30"/>
          <w:szCs w:val="30"/>
        </w:rPr>
        <w:t>与考核</w:t>
      </w:r>
    </w:p>
    <w:p w:rsidR="00A8417E" w:rsidRPr="00342B05" w:rsidRDefault="00A8417E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第</w:t>
      </w:r>
      <w:r w:rsidR="003E4D87"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八</w:t>
      </w: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条</w:t>
      </w:r>
      <w:r w:rsidR="0061476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创新团队建设实行团队负责人负责制。团队负责人负责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制定团队建设目标、</w:t>
      </w:r>
      <w:r w:rsidR="000C7365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管理和统筹相关资源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、</w:t>
      </w:r>
      <w:r w:rsidR="009241E2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制定内部运行管理</w:t>
      </w:r>
      <w:r w:rsidR="000C7365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和激励机制，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考核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奖励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团队成员</w:t>
      </w:r>
      <w:r w:rsidR="000C7365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</w:p>
    <w:p w:rsidR="00FD0D92" w:rsidRPr="00342B05" w:rsidRDefault="00FD0D92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第</w:t>
      </w:r>
      <w:r w:rsidR="003E4D87"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九</w:t>
      </w: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条</w:t>
      </w:r>
      <w:r w:rsidR="0061476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创新团队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除引进人才外，2年内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原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则上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不作其他人员调整。创新团队建设目标的调整等需要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及时向</w:t>
      </w:r>
      <w:r w:rsidR="00F310F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学院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提出书面报告，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获得</w:t>
      </w:r>
      <w:r w:rsidR="00F310F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学院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的认可。创新团队如果没有达到建设目标而中途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自行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中止，</w:t>
      </w:r>
      <w:r w:rsidR="00237B8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或团队在完成重要目标任务上工作不力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，学院</w:t>
      </w:r>
      <w:r w:rsidR="00237B8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有权取消对该团队的支持，并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收回</w:t>
      </w:r>
      <w:r w:rsidR="00192C8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及追回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提供给</w:t>
      </w:r>
      <w:r w:rsidR="00237B8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该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</w:t>
      </w:r>
      <w:r w:rsidR="00237B8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</w:t>
      </w:r>
      <w:r w:rsidR="00F959C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资源</w:t>
      </w:r>
      <w:r w:rsidR="00237B8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及酬金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</w:p>
    <w:p w:rsidR="00FD0D92" w:rsidRPr="00342B05" w:rsidRDefault="00F310F0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第十条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创新团队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要加强师德师风建设和学术规范建设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创新团队如果发生严重的师德师风问题或学术不端行为，学院有权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取消对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该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的支持，并</w:t>
      </w:r>
      <w:r w:rsidR="00192C8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收回及追回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提供给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该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团队的全部支持资源</w:t>
      </w:r>
      <w:r w:rsidR="00237B8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及酬金</w:t>
      </w:r>
      <w:r w:rsidR="00FD0D92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</w:p>
    <w:p w:rsidR="00363056" w:rsidRPr="00342B05" w:rsidRDefault="00F310F0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lastRenderedPageBreak/>
        <w:t>第十</w:t>
      </w:r>
      <w:r w:rsidR="003E4D87"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一</w:t>
      </w: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条</w:t>
      </w:r>
      <w:r w:rsidR="0084350F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84350F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创新团队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的考核采用目标任务完成情况与业绩点数量相结合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、合格考核与评优考核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、年度考核与结束考核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相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结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合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的办法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学院组织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</w:t>
      </w:r>
      <w:r w:rsidR="000106A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团队考核小组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，开展考核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</w:p>
    <w:p w:rsidR="00614C11" w:rsidRPr="00342B05" w:rsidRDefault="000106A9" w:rsidP="00363056">
      <w:pPr>
        <w:widowControl/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合格</w:t>
      </w:r>
      <w:r w:rsidR="0036305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考核：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合格考核为年度考核，合格条件是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团队完成以下重要目标任务</w:t>
      </w:r>
      <w:r w:rsidR="0057088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之一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、或在完成目标任务上取得有效进展、或以完成重要任务为目标的工作投入得到考核组的认可；同时，</w:t>
      </w:r>
      <w:r w:rsidR="00614C1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</w:t>
      </w:r>
      <w:r w:rsidR="003B1E6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完成</w:t>
      </w:r>
      <w:r w:rsidR="00614C1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</w:t>
      </w:r>
      <w:r w:rsidR="00C76432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总</w:t>
      </w:r>
      <w:r w:rsidR="003B1E6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业绩点达到团队成员定额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业绩点之和</w:t>
      </w:r>
      <w:r w:rsidR="003B1E6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的2倍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及以上</w:t>
      </w:r>
      <w:r w:rsidR="00614C1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；</w:t>
      </w:r>
    </w:p>
    <w:p w:rsidR="00550491" w:rsidRPr="00342B05" w:rsidRDefault="00550491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bookmarkStart w:id="0" w:name="OLE_LINK127"/>
      <w:bookmarkStart w:id="1" w:name="OLE_LINK128"/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（一）省部级科学技术奖一等奖及以上奖励1项</w:t>
      </w:r>
      <w:bookmarkEnd w:id="0"/>
      <w:bookmarkEnd w:id="1"/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；</w:t>
      </w:r>
    </w:p>
    <w:p w:rsidR="00550491" w:rsidRPr="00342B05" w:rsidRDefault="00550491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（二）</w:t>
      </w:r>
      <w:bookmarkStart w:id="2" w:name="OLE_LINK134"/>
      <w:bookmarkStart w:id="3" w:name="OLE_LINK135"/>
      <w:r w:rsidRPr="00342B05"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Ⅲ</w:t>
      </w: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类及以上</w:t>
      </w:r>
      <w:r w:rsidR="006B1F00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纵向</w:t>
      </w: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项目1</w:t>
      </w:r>
      <w:r w:rsidR="00607BB0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项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；</w:t>
      </w:r>
    </w:p>
    <w:p w:rsidR="00550491" w:rsidRPr="00342B05" w:rsidRDefault="00550491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（三）单个项目经费在1000万元以上的项目1</w:t>
      </w:r>
      <w:r w:rsidR="00607BB0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项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；</w:t>
      </w:r>
    </w:p>
    <w:p w:rsidR="00550491" w:rsidRPr="00342B05" w:rsidRDefault="00550491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（四）</w:t>
      </w:r>
      <w:r w:rsidR="003B1E66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年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人均到款</w:t>
      </w:r>
      <w:r w:rsidR="00631B2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8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0万，且团队</w:t>
      </w:r>
      <w:r w:rsidR="00B538FB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总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到款</w:t>
      </w:r>
      <w:r w:rsidR="00421CBB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3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00万</w:t>
      </w:r>
      <w:r w:rsidR="00B538FB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以上</w:t>
      </w:r>
      <w:r w:rsidR="006832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；</w:t>
      </w:r>
    </w:p>
    <w:p w:rsidR="001A3131" w:rsidRPr="00342B05" w:rsidRDefault="001A3131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（五）</w:t>
      </w:r>
      <w:r w:rsidR="00607BB0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1篇ESI高被引或热点论文，且人均</w:t>
      </w:r>
      <w:r w:rsidR="00631B2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1</w:t>
      </w:r>
      <w:r w:rsidR="00607BB0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篇ESI 1‰学科建设期刊论文</w:t>
      </w:r>
      <w:r w:rsidR="00E71A48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；</w:t>
      </w:r>
    </w:p>
    <w:p w:rsidR="00E71A48" w:rsidRPr="00342B05" w:rsidRDefault="00E71A48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（六）全职引进</w:t>
      </w:r>
      <w:r w:rsidR="00F743B0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或培养</w:t>
      </w: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C类及以上</w:t>
      </w:r>
      <w:r w:rsidR="008A30DD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国家级</w:t>
      </w: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人才1</w:t>
      </w:r>
      <w:r w:rsidR="00421CBB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人；</w:t>
      </w:r>
    </w:p>
    <w:p w:rsidR="00421CBB" w:rsidRPr="00342B05" w:rsidRDefault="00421CBB" w:rsidP="001A3131">
      <w:pPr>
        <w:widowControl/>
        <w:adjustRightInd w:val="0"/>
        <w:snapToGrid w:val="0"/>
        <w:spacing w:line="520" w:lineRule="exact"/>
        <w:ind w:firstLineChars="196" w:firstLine="588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（七）</w:t>
      </w:r>
      <w:r w:rsidR="00D207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取得</w:t>
      </w:r>
      <w:r w:rsidR="008A30DD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经</w:t>
      </w:r>
      <w:r w:rsidR="00D2074E"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学院认定的其他突出业绩</w:t>
      </w:r>
      <w:r w:rsidRPr="00342B05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。</w:t>
      </w:r>
    </w:p>
    <w:p w:rsidR="000106A9" w:rsidRPr="00342B05" w:rsidRDefault="000106A9" w:rsidP="000106A9">
      <w:pPr>
        <w:widowControl/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优秀考核：</w:t>
      </w:r>
      <w:r w:rsidR="00805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优秀考核为团队建设结束考核，条件是</w:t>
      </w:r>
      <w:r w:rsidR="0098461F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团队完成重要目标任务，同时，团队完成的总业绩点达到团队成员定额业绩点之和的2倍及以上；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团队</w:t>
      </w:r>
      <w:r w:rsidR="0098461F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提出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优秀考核</w:t>
      </w:r>
      <w:r w:rsidR="0098461F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申请，学院组织优秀考核。</w:t>
      </w:r>
    </w:p>
    <w:p w:rsidR="001E6847" w:rsidRDefault="001E6847" w:rsidP="00B0455B">
      <w:pPr>
        <w:widowControl/>
        <w:adjustRightInd w:val="0"/>
        <w:snapToGrid w:val="0"/>
        <w:spacing w:line="520" w:lineRule="exact"/>
        <w:ind w:firstLineChars="196" w:firstLine="59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第十二条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 创新团队总</w:t>
      </w:r>
      <w:r w:rsidR="00246F6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业绩点按照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《信息工程学院教师工作业绩点计算办法》</w:t>
      </w:r>
      <w:r w:rsidR="001B1CA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计算</w:t>
      </w:r>
      <w:r w:rsidR="009D134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</w:t>
      </w:r>
      <w:r w:rsidR="00B0455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科研成果奖励等工作经学院认定</w:t>
      </w:r>
      <w:r w:rsidR="001B1CA6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后，</w:t>
      </w:r>
      <w:r w:rsidR="009D134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可根据奖励金额</w:t>
      </w:r>
      <w:r w:rsidR="0041408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按</w:t>
      </w:r>
      <w:r w:rsidR="009D134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上一年度年终津贴发放标准</w:t>
      </w:r>
      <w:r w:rsidR="0041408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折算成</w:t>
      </w:r>
      <w:r w:rsidR="009D134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业绩点。</w:t>
      </w:r>
    </w:p>
    <w:bookmarkEnd w:id="2"/>
    <w:bookmarkEnd w:id="3"/>
    <w:p w:rsidR="00A8417E" w:rsidRPr="003E4D87" w:rsidRDefault="00A8417E" w:rsidP="001A3131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3E4D87">
        <w:rPr>
          <w:rFonts w:ascii="Times New Roman" w:eastAsia="黑体" w:hAnsi="黑体" w:cs="Times New Roman"/>
          <w:b/>
          <w:sz w:val="30"/>
          <w:szCs w:val="30"/>
        </w:rPr>
        <w:t>第</w:t>
      </w:r>
      <w:r w:rsidR="00F743B0">
        <w:rPr>
          <w:rFonts w:ascii="Times New Roman" w:eastAsia="黑体" w:hAnsi="黑体" w:cs="Times New Roman" w:hint="eastAsia"/>
          <w:b/>
          <w:sz w:val="30"/>
          <w:szCs w:val="30"/>
        </w:rPr>
        <w:t>五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章</w:t>
      </w:r>
      <w:r w:rsidRPr="003E4D87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Pr="003E4D87">
        <w:rPr>
          <w:rFonts w:ascii="Times New Roman" w:eastAsia="黑体" w:hAnsi="黑体" w:cs="Times New Roman"/>
          <w:b/>
          <w:sz w:val="30"/>
          <w:szCs w:val="30"/>
        </w:rPr>
        <w:t>支持措施</w:t>
      </w:r>
    </w:p>
    <w:p w:rsidR="00A8417E" w:rsidRPr="00342B05" w:rsidRDefault="00A8417E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第十</w:t>
      </w:r>
      <w:r w:rsidR="00EA1CB9"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三</w:t>
      </w: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条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学院将对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创新团队成员在专业技术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职务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评聘、</w:t>
      </w:r>
      <w:r w:rsidR="00A03FB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研究生招生指标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分配</w:t>
      </w:r>
      <w:r w:rsidR="00A03FB9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、学术活动资助、出国进修、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岗位聘任以及各类人才培养计划申报等方面</w:t>
      </w:r>
      <w:r w:rsidR="00ED1F2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在同等条件下给予优先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支持。</w:t>
      </w:r>
    </w:p>
    <w:p w:rsidR="0010463C" w:rsidRPr="00342B05" w:rsidRDefault="00653ADC" w:rsidP="00C4137B">
      <w:pPr>
        <w:tabs>
          <w:tab w:val="left" w:pos="714"/>
          <w:tab w:val="left" w:pos="812"/>
        </w:tabs>
        <w:adjustRightInd w:val="0"/>
        <w:snapToGrid w:val="0"/>
        <w:spacing w:line="520" w:lineRule="exact"/>
        <w:ind w:firstLineChars="185" w:firstLine="557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lastRenderedPageBreak/>
        <w:t>第十</w:t>
      </w:r>
      <w:r w:rsidR="00EA1CB9"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四</w:t>
      </w:r>
      <w:r w:rsidRPr="00342B05">
        <w:rPr>
          <w:rFonts w:ascii="仿宋_GB2312" w:eastAsia="仿宋_GB2312" w:hAnsi="Times New Roman" w:cs="Times New Roman" w:hint="eastAsia"/>
          <w:b/>
          <w:color w:val="000000"/>
          <w:sz w:val="30"/>
          <w:szCs w:val="30"/>
        </w:rPr>
        <w:t>条</w:t>
      </w:r>
      <w:r w:rsidR="00071A41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614760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 w:rsidR="00E61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年度考核</w:t>
      </w:r>
      <w:r w:rsidR="00A13FE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合格</w:t>
      </w:r>
      <w:r w:rsidR="00D2074E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，给予创新团队</w:t>
      </w:r>
      <w:r w:rsidR="008649F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人均</w:t>
      </w:r>
      <w:r w:rsidR="00ED1F2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0.</w:t>
      </w:r>
      <w:r w:rsidR="00FD110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5</w:t>
      </w:r>
      <w:r w:rsidR="00C4137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-</w:t>
      </w:r>
      <w:r w:rsidR="00FD110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1.0</w:t>
      </w:r>
      <w:r w:rsidR="00ED1F2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万</w:t>
      </w:r>
      <w:r w:rsidR="00015E7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元</w:t>
      </w:r>
      <w:r w:rsidR="00D2074E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绩效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酬</w:t>
      </w:r>
      <w:r w:rsidR="00D2074E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金</w:t>
      </w:r>
      <w:r w:rsidR="00A13FE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创新团队每完成一项重要目标任务，</w:t>
      </w:r>
      <w:r w:rsidR="008649F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给予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每项任务</w:t>
      </w:r>
      <w:r w:rsidR="003446D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5</w:t>
      </w:r>
      <w:r w:rsidR="00C4137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-</w:t>
      </w:r>
      <w:r w:rsidR="00FD110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10</w:t>
      </w:r>
      <w:r w:rsidR="00ED1F23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万元</w:t>
      </w:r>
      <w:r w:rsidR="008649F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绩效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酬金</w:t>
      </w:r>
      <w:r w:rsidR="008649F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。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创新团队考核优秀再给予团队</w:t>
      </w:r>
      <w:r w:rsidR="00C4137B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5-</w:t>
      </w:r>
      <w:r w:rsidR="0010463C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10万元绩效酬金。</w:t>
      </w:r>
    </w:p>
    <w:p w:rsidR="00E61934" w:rsidRPr="00342B05" w:rsidRDefault="0010463C" w:rsidP="00C4137B">
      <w:pPr>
        <w:tabs>
          <w:tab w:val="left" w:pos="714"/>
          <w:tab w:val="left" w:pos="812"/>
        </w:tabs>
        <w:adjustRightInd w:val="0"/>
        <w:snapToGrid w:val="0"/>
        <w:spacing w:line="520" w:lineRule="exact"/>
        <w:ind w:firstLineChars="186" w:firstLine="558"/>
        <w:rPr>
          <w:rFonts w:ascii="仿宋_GB2312" w:eastAsia="仿宋_GB2312" w:hAnsi="Times New Roman" w:cs="Times New Roman"/>
          <w:color w:val="000000"/>
          <w:szCs w:val="21"/>
        </w:rPr>
      </w:pP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绩效酬金的</w:t>
      </w:r>
      <w:r w:rsidR="00FD110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具体数额视团队业绩的水平与数量、</w:t>
      </w:r>
      <w:r w:rsidR="00E61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学院年度</w:t>
      </w:r>
      <w:r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自主财</w:t>
      </w:r>
      <w:r w:rsidR="00E61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状况</w:t>
      </w:r>
      <w:r w:rsidR="00FD1107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等</w:t>
      </w:r>
      <w:r w:rsidR="00E61934" w:rsidRPr="00342B05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，由学院党政联席会议确定。</w:t>
      </w:r>
    </w:p>
    <w:p w:rsidR="00A8417E" w:rsidRPr="003E4D87" w:rsidRDefault="00A8417E" w:rsidP="001A3131">
      <w:pPr>
        <w:widowControl/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b/>
          <w:color w:val="000000"/>
          <w:kern w:val="0"/>
          <w:sz w:val="30"/>
          <w:szCs w:val="30"/>
        </w:rPr>
      </w:pPr>
      <w:r w:rsidRPr="003E4D87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>第</w:t>
      </w:r>
      <w:r w:rsidR="00F743B0">
        <w:rPr>
          <w:rFonts w:ascii="Times New Roman" w:eastAsia="黑体" w:hAnsi="Times New Roman" w:cs="Times New Roman" w:hint="eastAsia"/>
          <w:b/>
          <w:bCs/>
          <w:color w:val="000000"/>
          <w:kern w:val="0"/>
          <w:sz w:val="30"/>
          <w:szCs w:val="30"/>
        </w:rPr>
        <w:t>六</w:t>
      </w:r>
      <w:r w:rsidRPr="003E4D87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>章</w:t>
      </w:r>
      <w:r w:rsidRPr="003E4D87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3E4D87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>附</w:t>
      </w:r>
      <w:r w:rsidRPr="003E4D87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 xml:space="preserve">  </w:t>
      </w:r>
      <w:r w:rsidRPr="003E4D87"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>则</w:t>
      </w:r>
    </w:p>
    <w:p w:rsidR="00A8417E" w:rsidRPr="003E4D87" w:rsidRDefault="00A8417E" w:rsidP="001A3131">
      <w:pPr>
        <w:widowControl/>
        <w:adjustRightInd w:val="0"/>
        <w:snapToGrid w:val="0"/>
        <w:spacing w:line="520" w:lineRule="exact"/>
        <w:ind w:firstLineChars="200" w:firstLine="602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3E4D87">
        <w:rPr>
          <w:rFonts w:ascii="Times New Roman" w:eastAsia="仿宋_GB2312" w:hAnsi="Times New Roman" w:cs="Times New Roman"/>
          <w:b/>
          <w:color w:val="000000"/>
          <w:kern w:val="0"/>
          <w:sz w:val="30"/>
          <w:szCs w:val="30"/>
        </w:rPr>
        <w:t>第</w:t>
      </w:r>
      <w:r w:rsidR="00652E04" w:rsidRPr="003E4D87">
        <w:rPr>
          <w:rFonts w:ascii="Times New Roman" w:eastAsia="仿宋_GB2312" w:hAnsi="Times New Roman" w:cs="Times New Roman"/>
          <w:b/>
          <w:color w:val="000000"/>
          <w:kern w:val="0"/>
          <w:sz w:val="30"/>
          <w:szCs w:val="30"/>
        </w:rPr>
        <w:t>十</w:t>
      </w:r>
      <w:r w:rsidR="00EA1CB9">
        <w:rPr>
          <w:rFonts w:ascii="Times New Roman" w:eastAsia="仿宋_GB2312" w:hAnsi="Times New Roman" w:cs="Times New Roman" w:hint="eastAsia"/>
          <w:b/>
          <w:color w:val="000000"/>
          <w:kern w:val="0"/>
          <w:sz w:val="30"/>
          <w:szCs w:val="30"/>
        </w:rPr>
        <w:t>五</w:t>
      </w:r>
      <w:r w:rsidRPr="003E4D87">
        <w:rPr>
          <w:rFonts w:ascii="Times New Roman" w:eastAsia="仿宋_GB2312" w:hAnsi="Times New Roman" w:cs="Times New Roman"/>
          <w:b/>
          <w:color w:val="000000"/>
          <w:kern w:val="0"/>
          <w:sz w:val="30"/>
          <w:szCs w:val="30"/>
        </w:rPr>
        <w:t>条</w:t>
      </w:r>
      <w:r w:rsidRPr="003E4D87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 w:rsidR="00614760" w:rsidRPr="003E4D87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 w:rsidRPr="003E4D87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本办法自公布之日起执行。</w:t>
      </w:r>
    </w:p>
    <w:p w:rsidR="000D19A9" w:rsidRPr="003E4D87" w:rsidRDefault="008649FB" w:rsidP="001A3131">
      <w:pPr>
        <w:widowControl/>
        <w:adjustRightInd w:val="0"/>
        <w:snapToGrid w:val="0"/>
        <w:spacing w:line="520" w:lineRule="exact"/>
        <w:ind w:firstLineChars="196" w:firstLine="590"/>
        <w:rPr>
          <w:rFonts w:ascii="Times New Roman" w:hAnsi="Times New Roman" w:cs="Times New Roman"/>
          <w:b/>
          <w:sz w:val="30"/>
          <w:szCs w:val="30"/>
        </w:rPr>
      </w:pPr>
      <w:r w:rsidRPr="003E4D87">
        <w:rPr>
          <w:rFonts w:ascii="Times New Roman" w:eastAsia="仿宋_GB2312" w:hAnsi="Times New Roman" w:cs="Times New Roman"/>
          <w:b/>
          <w:color w:val="000000"/>
          <w:kern w:val="0"/>
          <w:sz w:val="30"/>
          <w:szCs w:val="30"/>
        </w:rPr>
        <w:t>第十</w:t>
      </w:r>
      <w:r w:rsidR="00EA1CB9">
        <w:rPr>
          <w:rFonts w:ascii="Times New Roman" w:eastAsia="仿宋_GB2312" w:hAnsi="Times New Roman" w:cs="Times New Roman" w:hint="eastAsia"/>
          <w:b/>
          <w:color w:val="000000"/>
          <w:kern w:val="0"/>
          <w:sz w:val="30"/>
          <w:szCs w:val="30"/>
        </w:rPr>
        <w:t>六</w:t>
      </w:r>
      <w:r w:rsidR="00A8417E" w:rsidRPr="003E4D87">
        <w:rPr>
          <w:rFonts w:ascii="Times New Roman" w:eastAsia="仿宋_GB2312" w:hAnsi="Times New Roman" w:cs="Times New Roman"/>
          <w:b/>
          <w:color w:val="000000"/>
          <w:kern w:val="0"/>
          <w:sz w:val="30"/>
          <w:szCs w:val="30"/>
        </w:rPr>
        <w:t>条</w:t>
      </w:r>
      <w:r w:rsidR="00A8417E" w:rsidRPr="003E4D87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 w:rsidR="00614760" w:rsidRPr="003E4D87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  <w:r w:rsidR="00A8417E" w:rsidRPr="003E4D87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本办法由信息工程学院负责解释。</w:t>
      </w:r>
      <w:bookmarkStart w:id="4" w:name="_GoBack"/>
      <w:bookmarkEnd w:id="4"/>
    </w:p>
    <w:sectPr w:rsidR="000D19A9" w:rsidRPr="003E4D87" w:rsidSect="0074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30" w:rsidRDefault="00284130" w:rsidP="008507A9">
      <w:r>
        <w:separator/>
      </w:r>
    </w:p>
  </w:endnote>
  <w:endnote w:type="continuationSeparator" w:id="0">
    <w:p w:rsidR="00284130" w:rsidRDefault="00284130" w:rsidP="0085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30" w:rsidRDefault="00284130" w:rsidP="008507A9">
      <w:r>
        <w:separator/>
      </w:r>
    </w:p>
  </w:footnote>
  <w:footnote w:type="continuationSeparator" w:id="0">
    <w:p w:rsidR="00284130" w:rsidRDefault="00284130" w:rsidP="0085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312F"/>
    <w:multiLevelType w:val="hybridMultilevel"/>
    <w:tmpl w:val="D2EC20C0"/>
    <w:lvl w:ilvl="0" w:tplc="88606512">
      <w:start w:val="1"/>
      <w:numFmt w:val="japaneseCounting"/>
      <w:lvlText w:val="%1、"/>
      <w:lvlJc w:val="left"/>
      <w:pPr>
        <w:ind w:left="12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40D93"/>
    <w:multiLevelType w:val="singleLevel"/>
    <w:tmpl w:val="2FC40D93"/>
    <w:lvl w:ilvl="0">
      <w:start w:val="1"/>
      <w:numFmt w:val="decimal"/>
      <w:suff w:val="nothing"/>
      <w:lvlText w:val="%1、"/>
      <w:lvlJc w:val="left"/>
    </w:lvl>
  </w:abstractNum>
  <w:abstractNum w:abstractNumId="2">
    <w:nsid w:val="44791849"/>
    <w:multiLevelType w:val="hybridMultilevel"/>
    <w:tmpl w:val="04D6C8D6"/>
    <w:lvl w:ilvl="0" w:tplc="E572F336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4547EC3"/>
    <w:multiLevelType w:val="hybridMultilevel"/>
    <w:tmpl w:val="0CF0BE40"/>
    <w:lvl w:ilvl="0" w:tplc="16C03816">
      <w:start w:val="1"/>
      <w:numFmt w:val="japaneseCounting"/>
      <w:lvlText w:val="第%1章"/>
      <w:lvlJc w:val="left"/>
      <w:pPr>
        <w:ind w:left="21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156"/>
    <w:rsid w:val="0000690F"/>
    <w:rsid w:val="000106A9"/>
    <w:rsid w:val="00015E77"/>
    <w:rsid w:val="00031B61"/>
    <w:rsid w:val="00050C30"/>
    <w:rsid w:val="00071A41"/>
    <w:rsid w:val="000B49A5"/>
    <w:rsid w:val="000C43E9"/>
    <w:rsid w:val="000C7365"/>
    <w:rsid w:val="000D01CB"/>
    <w:rsid w:val="000D19A9"/>
    <w:rsid w:val="000E43A1"/>
    <w:rsid w:val="000F565A"/>
    <w:rsid w:val="0010440E"/>
    <w:rsid w:val="0010463C"/>
    <w:rsid w:val="001130E5"/>
    <w:rsid w:val="001424BA"/>
    <w:rsid w:val="0016730F"/>
    <w:rsid w:val="00192C84"/>
    <w:rsid w:val="001A3131"/>
    <w:rsid w:val="001B06D1"/>
    <w:rsid w:val="001B1CA6"/>
    <w:rsid w:val="001E6847"/>
    <w:rsid w:val="002108AC"/>
    <w:rsid w:val="00212899"/>
    <w:rsid w:val="00220948"/>
    <w:rsid w:val="00227A06"/>
    <w:rsid w:val="00237B83"/>
    <w:rsid w:val="00244D4C"/>
    <w:rsid w:val="0024540D"/>
    <w:rsid w:val="00245B9A"/>
    <w:rsid w:val="00246F6C"/>
    <w:rsid w:val="00253F1D"/>
    <w:rsid w:val="00264704"/>
    <w:rsid w:val="00284130"/>
    <w:rsid w:val="002958F2"/>
    <w:rsid w:val="002A121E"/>
    <w:rsid w:val="002C6E69"/>
    <w:rsid w:val="002E00BD"/>
    <w:rsid w:val="002E092E"/>
    <w:rsid w:val="002E33F9"/>
    <w:rsid w:val="002E5B91"/>
    <w:rsid w:val="002F4937"/>
    <w:rsid w:val="00303F6D"/>
    <w:rsid w:val="003231D8"/>
    <w:rsid w:val="003251B2"/>
    <w:rsid w:val="00342B05"/>
    <w:rsid w:val="003446D3"/>
    <w:rsid w:val="00357EF8"/>
    <w:rsid w:val="00363056"/>
    <w:rsid w:val="00364656"/>
    <w:rsid w:val="00387653"/>
    <w:rsid w:val="003A7BB9"/>
    <w:rsid w:val="003B1E66"/>
    <w:rsid w:val="003E4D87"/>
    <w:rsid w:val="003F631B"/>
    <w:rsid w:val="0040380F"/>
    <w:rsid w:val="00405DEC"/>
    <w:rsid w:val="00414084"/>
    <w:rsid w:val="00421CBB"/>
    <w:rsid w:val="00436C4A"/>
    <w:rsid w:val="00440863"/>
    <w:rsid w:val="004B006F"/>
    <w:rsid w:val="004D611F"/>
    <w:rsid w:val="004E632E"/>
    <w:rsid w:val="005133B9"/>
    <w:rsid w:val="00550491"/>
    <w:rsid w:val="00563572"/>
    <w:rsid w:val="00570884"/>
    <w:rsid w:val="0058293F"/>
    <w:rsid w:val="00591EA7"/>
    <w:rsid w:val="00593B43"/>
    <w:rsid w:val="005A6A72"/>
    <w:rsid w:val="005B1733"/>
    <w:rsid w:val="005B4A7A"/>
    <w:rsid w:val="005B745C"/>
    <w:rsid w:val="005C1560"/>
    <w:rsid w:val="005C383B"/>
    <w:rsid w:val="005F663F"/>
    <w:rsid w:val="00607BB0"/>
    <w:rsid w:val="00610F69"/>
    <w:rsid w:val="00614760"/>
    <w:rsid w:val="00614C11"/>
    <w:rsid w:val="006158A5"/>
    <w:rsid w:val="00631B2E"/>
    <w:rsid w:val="00634BDE"/>
    <w:rsid w:val="006400E8"/>
    <w:rsid w:val="00652823"/>
    <w:rsid w:val="00652E04"/>
    <w:rsid w:val="00653ADC"/>
    <w:rsid w:val="00657058"/>
    <w:rsid w:val="0068324E"/>
    <w:rsid w:val="00691673"/>
    <w:rsid w:val="006B1F00"/>
    <w:rsid w:val="006C7F4E"/>
    <w:rsid w:val="006E0315"/>
    <w:rsid w:val="006F0056"/>
    <w:rsid w:val="00717C42"/>
    <w:rsid w:val="00734AAB"/>
    <w:rsid w:val="007352DD"/>
    <w:rsid w:val="007423AB"/>
    <w:rsid w:val="007459EF"/>
    <w:rsid w:val="00753A30"/>
    <w:rsid w:val="0075529A"/>
    <w:rsid w:val="00755577"/>
    <w:rsid w:val="00765E35"/>
    <w:rsid w:val="00772305"/>
    <w:rsid w:val="0077309C"/>
    <w:rsid w:val="00780CCD"/>
    <w:rsid w:val="00785A03"/>
    <w:rsid w:val="00786820"/>
    <w:rsid w:val="007C4D40"/>
    <w:rsid w:val="00805934"/>
    <w:rsid w:val="00815341"/>
    <w:rsid w:val="008228C9"/>
    <w:rsid w:val="00840C61"/>
    <w:rsid w:val="00842F46"/>
    <w:rsid w:val="0084350F"/>
    <w:rsid w:val="008507A9"/>
    <w:rsid w:val="00854007"/>
    <w:rsid w:val="008649FB"/>
    <w:rsid w:val="008838A9"/>
    <w:rsid w:val="008A147C"/>
    <w:rsid w:val="008A30DD"/>
    <w:rsid w:val="008A6EAC"/>
    <w:rsid w:val="008A79F6"/>
    <w:rsid w:val="008B5CF8"/>
    <w:rsid w:val="00901C78"/>
    <w:rsid w:val="00907723"/>
    <w:rsid w:val="009241E2"/>
    <w:rsid w:val="0093498D"/>
    <w:rsid w:val="00966563"/>
    <w:rsid w:val="00972D38"/>
    <w:rsid w:val="0098145B"/>
    <w:rsid w:val="0098461F"/>
    <w:rsid w:val="009A205A"/>
    <w:rsid w:val="009A52B6"/>
    <w:rsid w:val="009A5D37"/>
    <w:rsid w:val="009D134B"/>
    <w:rsid w:val="009E4B01"/>
    <w:rsid w:val="009F1729"/>
    <w:rsid w:val="00A03FB9"/>
    <w:rsid w:val="00A13FEC"/>
    <w:rsid w:val="00A8417E"/>
    <w:rsid w:val="00AC74F4"/>
    <w:rsid w:val="00B0171C"/>
    <w:rsid w:val="00B0455B"/>
    <w:rsid w:val="00B243D2"/>
    <w:rsid w:val="00B30D19"/>
    <w:rsid w:val="00B36663"/>
    <w:rsid w:val="00B42766"/>
    <w:rsid w:val="00B538FB"/>
    <w:rsid w:val="00B62FA5"/>
    <w:rsid w:val="00B842E8"/>
    <w:rsid w:val="00B87B56"/>
    <w:rsid w:val="00B9516C"/>
    <w:rsid w:val="00B95DFA"/>
    <w:rsid w:val="00BB127F"/>
    <w:rsid w:val="00BD44B5"/>
    <w:rsid w:val="00C15E87"/>
    <w:rsid w:val="00C4137B"/>
    <w:rsid w:val="00C70732"/>
    <w:rsid w:val="00C76432"/>
    <w:rsid w:val="00CB243C"/>
    <w:rsid w:val="00CB5EEC"/>
    <w:rsid w:val="00CB6736"/>
    <w:rsid w:val="00CC3BFC"/>
    <w:rsid w:val="00CD0C79"/>
    <w:rsid w:val="00CF175C"/>
    <w:rsid w:val="00D00A73"/>
    <w:rsid w:val="00D00B17"/>
    <w:rsid w:val="00D10DBE"/>
    <w:rsid w:val="00D2074E"/>
    <w:rsid w:val="00D46334"/>
    <w:rsid w:val="00D667ED"/>
    <w:rsid w:val="00DC3B02"/>
    <w:rsid w:val="00DC3E8D"/>
    <w:rsid w:val="00DD23AD"/>
    <w:rsid w:val="00DD5393"/>
    <w:rsid w:val="00DE1E93"/>
    <w:rsid w:val="00DE3FA8"/>
    <w:rsid w:val="00DE58A9"/>
    <w:rsid w:val="00E048D6"/>
    <w:rsid w:val="00E10DAA"/>
    <w:rsid w:val="00E251AA"/>
    <w:rsid w:val="00E55336"/>
    <w:rsid w:val="00E61934"/>
    <w:rsid w:val="00E71A48"/>
    <w:rsid w:val="00EA1CB9"/>
    <w:rsid w:val="00EA2EA6"/>
    <w:rsid w:val="00EC3156"/>
    <w:rsid w:val="00ED1F23"/>
    <w:rsid w:val="00EE200A"/>
    <w:rsid w:val="00EE575C"/>
    <w:rsid w:val="00EF20C1"/>
    <w:rsid w:val="00F310F0"/>
    <w:rsid w:val="00F41E36"/>
    <w:rsid w:val="00F47A56"/>
    <w:rsid w:val="00F60D5C"/>
    <w:rsid w:val="00F72677"/>
    <w:rsid w:val="00F743B0"/>
    <w:rsid w:val="00F85F40"/>
    <w:rsid w:val="00F959C1"/>
    <w:rsid w:val="00FA03EF"/>
    <w:rsid w:val="00FD0D92"/>
    <w:rsid w:val="00FD1107"/>
    <w:rsid w:val="00FD38B1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3D49C-5E00-4BEC-B0B5-71FEE2F0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156"/>
    <w:pPr>
      <w:ind w:firstLineChars="200" w:firstLine="420"/>
    </w:pPr>
  </w:style>
  <w:style w:type="paragraph" w:styleId="a4">
    <w:name w:val="Normal (Web)"/>
    <w:basedOn w:val="a"/>
    <w:unhideWhenUsed/>
    <w:rsid w:val="000D19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50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07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0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07A9"/>
    <w:rPr>
      <w:sz w:val="18"/>
      <w:szCs w:val="18"/>
    </w:rPr>
  </w:style>
  <w:style w:type="paragraph" w:styleId="a7">
    <w:name w:val="Plain Text"/>
    <w:basedOn w:val="a"/>
    <w:link w:val="Char1"/>
    <w:rsid w:val="00436C4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纯文本 Char"/>
    <w:basedOn w:val="a0"/>
    <w:link w:val="a7"/>
    <w:rsid w:val="00436C4A"/>
    <w:rPr>
      <w:rFonts w:ascii="宋体" w:eastAsia="宋体" w:hAnsi="宋体" w:cs="Times New Roman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D10D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10DB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C3E8D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DC3E8D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DC3E8D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C3E8D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DC3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刘义鹏</dc:creator>
  <cp:lastModifiedBy>余凌</cp:lastModifiedBy>
  <cp:revision>18</cp:revision>
  <cp:lastPrinted>2018-04-13T01:00:00Z</cp:lastPrinted>
  <dcterms:created xsi:type="dcterms:W3CDTF">2018-04-12T14:48:00Z</dcterms:created>
  <dcterms:modified xsi:type="dcterms:W3CDTF">2018-05-11T00:45:00Z</dcterms:modified>
</cp:coreProperties>
</file>