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DA8" w:rsidRPr="00C942D2" w:rsidRDefault="00A62DA8" w:rsidP="00F618FD">
      <w:pPr>
        <w:widowControl/>
        <w:spacing w:line="700" w:lineRule="atLeast"/>
        <w:jc w:val="center"/>
        <w:rPr>
          <w:rFonts w:ascii="宋体" w:cs="宋体"/>
          <w:color w:val="000000"/>
          <w:kern w:val="0"/>
          <w:sz w:val="18"/>
          <w:szCs w:val="18"/>
        </w:rPr>
      </w:pPr>
      <w:r w:rsidRPr="00C942D2">
        <w:rPr>
          <w:rFonts w:ascii="宋体" w:hAnsi="宋体" w:cs="宋体" w:hint="eastAsia"/>
          <w:color w:val="000000"/>
          <w:kern w:val="0"/>
          <w:sz w:val="44"/>
          <w:szCs w:val="44"/>
        </w:rPr>
        <w:t>浙江工业大学差旅费管理规定</w:t>
      </w:r>
    </w:p>
    <w:p w:rsidR="00A62DA8" w:rsidRPr="00C942D2" w:rsidRDefault="00A62DA8" w:rsidP="00F618FD">
      <w:pPr>
        <w:widowControl/>
        <w:spacing w:line="600" w:lineRule="atLeast"/>
        <w:jc w:val="center"/>
        <w:rPr>
          <w:rFonts w:ascii="宋体" w:cs="宋体"/>
          <w:color w:val="000000"/>
          <w:kern w:val="0"/>
          <w:sz w:val="18"/>
          <w:szCs w:val="18"/>
        </w:rPr>
      </w:pPr>
      <w:r w:rsidRPr="00C942D2">
        <w:rPr>
          <w:rFonts w:ascii="宋体" w:cs="宋体"/>
          <w:color w:val="000000"/>
          <w:kern w:val="0"/>
          <w:sz w:val="32"/>
          <w:szCs w:val="32"/>
        </w:rPr>
        <w:t> </w:t>
      </w:r>
    </w:p>
    <w:p w:rsidR="00A62DA8" w:rsidRPr="00C942D2" w:rsidRDefault="00A62DA8" w:rsidP="00F618FD">
      <w:pPr>
        <w:widowControl/>
        <w:spacing w:line="600" w:lineRule="atLeast"/>
        <w:jc w:val="center"/>
        <w:rPr>
          <w:rFonts w:ascii="宋体" w:cs="宋体"/>
          <w:color w:val="000000"/>
          <w:kern w:val="0"/>
          <w:sz w:val="18"/>
          <w:szCs w:val="18"/>
        </w:rPr>
      </w:pPr>
      <w:r w:rsidRPr="00C942D2">
        <w:rPr>
          <w:rFonts w:ascii="宋体" w:hAnsi="宋体" w:cs="宋体" w:hint="eastAsia"/>
          <w:color w:val="000000"/>
          <w:kern w:val="0"/>
          <w:sz w:val="32"/>
          <w:szCs w:val="32"/>
        </w:rPr>
        <w:t>第一章</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总</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则</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第一条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为了加强和规范国内差旅费管理，保证出差人员工作和生活需要，推行厉行节约反对浪费，根据《浙江省财政厅关于印发浙江省机关工作人员差旅费管理规定的通知》（</w:t>
      </w:r>
      <w:proofErr w:type="gramStart"/>
      <w:r w:rsidRPr="00C942D2">
        <w:rPr>
          <w:rFonts w:ascii="宋体" w:hAnsi="宋体" w:cs="宋体" w:hint="eastAsia"/>
          <w:color w:val="000000"/>
          <w:kern w:val="0"/>
          <w:sz w:val="32"/>
          <w:szCs w:val="32"/>
        </w:rPr>
        <w:t>浙财行</w:t>
      </w:r>
      <w:proofErr w:type="gramEnd"/>
      <w:r w:rsidRPr="00C942D2">
        <w:rPr>
          <w:rFonts w:ascii="宋体" w:hAnsi="宋体" w:cs="宋体" w:hint="eastAsia"/>
          <w:color w:val="000000"/>
          <w:kern w:val="0"/>
          <w:sz w:val="32"/>
          <w:szCs w:val="32"/>
        </w:rPr>
        <w:t>〔</w:t>
      </w:r>
      <w:r w:rsidRPr="00C942D2">
        <w:rPr>
          <w:rFonts w:ascii="宋体" w:hAnsi="宋体" w:cs="宋体"/>
          <w:color w:val="000000"/>
          <w:kern w:val="0"/>
          <w:sz w:val="32"/>
          <w:szCs w:val="32"/>
        </w:rPr>
        <w:t>2014</w:t>
      </w:r>
      <w:r w:rsidRPr="00C942D2">
        <w:rPr>
          <w:rFonts w:ascii="宋体" w:hAnsi="宋体" w:cs="宋体" w:hint="eastAsia"/>
          <w:color w:val="000000"/>
          <w:kern w:val="0"/>
          <w:sz w:val="32"/>
          <w:szCs w:val="32"/>
        </w:rPr>
        <w:t>〕</w:t>
      </w:r>
      <w:r w:rsidRPr="00C942D2">
        <w:rPr>
          <w:rFonts w:ascii="宋体" w:hAnsi="宋体" w:cs="宋体"/>
          <w:color w:val="000000"/>
          <w:kern w:val="0"/>
          <w:sz w:val="32"/>
          <w:szCs w:val="32"/>
        </w:rPr>
        <w:t>10</w:t>
      </w:r>
      <w:r w:rsidRPr="00C942D2">
        <w:rPr>
          <w:rFonts w:ascii="宋体" w:hAnsi="宋体" w:cs="宋体" w:hint="eastAsia"/>
          <w:color w:val="000000"/>
          <w:kern w:val="0"/>
          <w:sz w:val="32"/>
          <w:szCs w:val="32"/>
        </w:rPr>
        <w:t>号）及相关问题解答精神，结合我校实际情况，制定本规定。</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第二条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差旅费是指工作人员临时到常驻地（含市辖区，下同）以外地区公务出差所发生的城市间交通费、住宿费、伙食补助费和公杂费。</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差旅费实行凭据报销与定额包干相结合的办法。</w:t>
      </w:r>
    </w:p>
    <w:p w:rsidR="00A62DA8" w:rsidRPr="00C942D2" w:rsidRDefault="00A62DA8" w:rsidP="00F618FD">
      <w:pPr>
        <w:widowControl/>
        <w:spacing w:line="600" w:lineRule="atLeast"/>
        <w:ind w:firstLine="640"/>
        <w:jc w:val="left"/>
        <w:rPr>
          <w:rFonts w:ascii="宋体" w:cs="宋体"/>
          <w:color w:val="000000"/>
          <w:kern w:val="0"/>
          <w:sz w:val="32"/>
          <w:szCs w:val="32"/>
        </w:rPr>
      </w:pPr>
      <w:r w:rsidRPr="00C942D2">
        <w:rPr>
          <w:rFonts w:ascii="宋体" w:hAnsi="宋体" w:cs="宋体" w:hint="eastAsia"/>
          <w:color w:val="000000"/>
          <w:kern w:val="0"/>
          <w:sz w:val="32"/>
          <w:szCs w:val="32"/>
        </w:rPr>
        <w:t>第三条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学校各部门、院（部）、单位应当建立健全出差审批制度，</w:t>
      </w:r>
      <w:r w:rsidRPr="00EB65AD">
        <w:rPr>
          <w:rFonts w:ascii="宋体" w:hAnsi="宋体" w:cs="宋体" w:hint="eastAsia"/>
          <w:b/>
          <w:color w:val="FF0000"/>
          <w:kern w:val="0"/>
          <w:sz w:val="32"/>
          <w:szCs w:val="32"/>
        </w:rPr>
        <w:t>出差必须按规定报经批准</w:t>
      </w:r>
      <w:r w:rsidRPr="00C942D2">
        <w:rPr>
          <w:rFonts w:ascii="宋体" w:hAnsi="宋体" w:cs="宋体" w:hint="eastAsia"/>
          <w:color w:val="000000"/>
          <w:kern w:val="0"/>
          <w:sz w:val="32"/>
          <w:szCs w:val="32"/>
        </w:rPr>
        <w:t>，从严控制出差人数和天数；严格差旅费预算管理，控制差旅费规模；严禁无实质内容、无明确公务目的的差旅活动，严禁以任何名义和方式变相旅游，严禁无实质内容的学习交流和考察调研。</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经批准开展确有实质内容的差旅活动、学习交流、考察调研，均不得委托旅行社等社会中介机构承办。</w:t>
      </w:r>
    </w:p>
    <w:p w:rsidR="00A62DA8" w:rsidRPr="00C942D2" w:rsidRDefault="00A62DA8" w:rsidP="00F618FD">
      <w:pPr>
        <w:widowControl/>
        <w:spacing w:line="600" w:lineRule="atLeast"/>
        <w:ind w:firstLine="600"/>
        <w:jc w:val="left"/>
        <w:rPr>
          <w:rFonts w:ascii="宋体" w:cs="宋体"/>
          <w:color w:val="000000"/>
          <w:kern w:val="0"/>
          <w:sz w:val="18"/>
          <w:szCs w:val="18"/>
        </w:rPr>
      </w:pPr>
      <w:r w:rsidRPr="00C942D2">
        <w:rPr>
          <w:rFonts w:ascii="宋体" w:hAnsi="宋体" w:cs="宋体" w:hint="eastAsia"/>
          <w:color w:val="000000"/>
          <w:kern w:val="0"/>
          <w:sz w:val="32"/>
          <w:szCs w:val="32"/>
        </w:rPr>
        <w:t>第四条</w:t>
      </w:r>
      <w:r w:rsidRPr="00C942D2">
        <w:rPr>
          <w:rFonts w:ascii="宋体" w:cs="宋体"/>
          <w:color w:val="000000"/>
          <w:kern w:val="0"/>
          <w:sz w:val="32"/>
          <w:szCs w:val="32"/>
        </w:rPr>
        <w:t> </w:t>
      </w:r>
      <w:r w:rsidRPr="00C942D2">
        <w:rPr>
          <w:rFonts w:ascii="宋体" w:hAnsi="宋体" w:cs="宋体" w:hint="eastAsia"/>
          <w:color w:val="000000"/>
          <w:kern w:val="0"/>
          <w:sz w:val="32"/>
          <w:szCs w:val="32"/>
        </w:rPr>
        <w:t>学校执行浙江省财政厅公布的</w:t>
      </w:r>
      <w:r w:rsidRPr="00372A57">
        <w:rPr>
          <w:rFonts w:ascii="宋体" w:hAnsi="宋体" w:cs="宋体" w:hint="eastAsia"/>
          <w:b/>
          <w:color w:val="FF0000"/>
          <w:kern w:val="0"/>
          <w:sz w:val="32"/>
          <w:szCs w:val="32"/>
        </w:rPr>
        <w:t>分地区、分级别、分项目差旅费标准</w:t>
      </w:r>
      <w:r w:rsidRPr="00C942D2">
        <w:rPr>
          <w:rFonts w:ascii="宋体" w:hAnsi="宋体" w:cs="宋体" w:hint="eastAsia"/>
          <w:color w:val="000000"/>
          <w:kern w:val="0"/>
          <w:sz w:val="32"/>
          <w:szCs w:val="32"/>
        </w:rPr>
        <w:t>（详见附件</w:t>
      </w:r>
      <w:r w:rsidRPr="00C942D2">
        <w:rPr>
          <w:rFonts w:ascii="宋体" w:hAnsi="宋体" w:cs="宋体"/>
          <w:color w:val="000000"/>
          <w:kern w:val="0"/>
          <w:sz w:val="32"/>
          <w:szCs w:val="32"/>
        </w:rPr>
        <w:t>1</w:t>
      </w:r>
      <w:r w:rsidRPr="00C942D2">
        <w:rPr>
          <w:rFonts w:ascii="宋体" w:hAnsi="宋体" w:cs="宋体" w:hint="eastAsia"/>
          <w:color w:val="000000"/>
          <w:kern w:val="0"/>
          <w:sz w:val="32"/>
          <w:szCs w:val="32"/>
        </w:rPr>
        <w:t>，标准将根据经济社会发展、物价及消费水平变动情况适时调整）。</w:t>
      </w:r>
    </w:p>
    <w:p w:rsidR="00A62DA8" w:rsidRPr="00C942D2" w:rsidRDefault="00A62DA8" w:rsidP="00F618FD">
      <w:pPr>
        <w:widowControl/>
        <w:spacing w:line="600" w:lineRule="atLeast"/>
        <w:jc w:val="center"/>
        <w:rPr>
          <w:rFonts w:ascii="宋体" w:cs="宋体"/>
          <w:color w:val="000000"/>
          <w:kern w:val="0"/>
          <w:sz w:val="18"/>
          <w:szCs w:val="18"/>
        </w:rPr>
      </w:pPr>
      <w:r w:rsidRPr="00C942D2">
        <w:rPr>
          <w:rFonts w:ascii="宋体" w:hAnsi="宋体" w:cs="宋体" w:hint="eastAsia"/>
          <w:color w:val="000000"/>
          <w:kern w:val="0"/>
          <w:sz w:val="32"/>
          <w:szCs w:val="32"/>
        </w:rPr>
        <w:lastRenderedPageBreak/>
        <w:t>第二章</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城市间交通费</w:t>
      </w:r>
    </w:p>
    <w:p w:rsidR="00A62DA8" w:rsidRPr="00C942D2" w:rsidRDefault="00A62DA8" w:rsidP="00F618FD">
      <w:pPr>
        <w:widowControl/>
        <w:spacing w:line="600" w:lineRule="atLeast"/>
        <w:ind w:firstLine="600"/>
        <w:jc w:val="left"/>
        <w:rPr>
          <w:rFonts w:ascii="宋体" w:cs="宋体"/>
          <w:color w:val="000000"/>
          <w:kern w:val="0"/>
          <w:sz w:val="18"/>
          <w:szCs w:val="18"/>
        </w:rPr>
      </w:pPr>
      <w:r w:rsidRPr="00C942D2">
        <w:rPr>
          <w:rFonts w:ascii="宋体" w:hAnsi="宋体" w:cs="宋体" w:hint="eastAsia"/>
          <w:color w:val="000000"/>
          <w:kern w:val="0"/>
          <w:sz w:val="32"/>
          <w:szCs w:val="32"/>
        </w:rPr>
        <w:t>第五条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城市间交通费是指工作人员因公到常驻地以外地区出差乘坐火车、轮船、飞机等交通工具所发生的费用。</w:t>
      </w:r>
    </w:p>
    <w:p w:rsidR="00A62DA8" w:rsidRPr="00C942D2" w:rsidRDefault="00A62DA8" w:rsidP="00F618FD">
      <w:pPr>
        <w:widowControl/>
        <w:spacing w:line="600" w:lineRule="atLeast"/>
        <w:ind w:firstLine="600"/>
        <w:jc w:val="left"/>
        <w:rPr>
          <w:rFonts w:ascii="宋体" w:cs="宋体"/>
          <w:color w:val="000000"/>
          <w:kern w:val="0"/>
          <w:sz w:val="32"/>
          <w:szCs w:val="32"/>
        </w:rPr>
      </w:pPr>
      <w:r w:rsidRPr="00C942D2">
        <w:rPr>
          <w:rFonts w:ascii="宋体" w:hAnsi="宋体" w:cs="宋体" w:hint="eastAsia"/>
          <w:color w:val="000000"/>
          <w:kern w:val="0"/>
          <w:sz w:val="32"/>
          <w:szCs w:val="32"/>
        </w:rPr>
        <w:t>第六条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FE6327">
        <w:rPr>
          <w:rFonts w:ascii="宋体" w:hAnsi="宋体" w:cs="宋体" w:hint="eastAsia"/>
          <w:b/>
          <w:color w:val="FF0000"/>
          <w:kern w:val="0"/>
          <w:sz w:val="32"/>
          <w:szCs w:val="32"/>
        </w:rPr>
        <w:t>出差人员应当在规定等级内选择乘坐交通工具</w:t>
      </w:r>
      <w:r w:rsidRPr="00C942D2">
        <w:rPr>
          <w:rFonts w:ascii="宋体" w:hAnsi="宋体" w:cs="宋体" w:hint="eastAsia"/>
          <w:color w:val="000000"/>
          <w:kern w:val="0"/>
          <w:sz w:val="32"/>
          <w:szCs w:val="32"/>
        </w:rPr>
        <w:t>，乘坐交通工具的等级见下表：</w:t>
      </w:r>
    </w:p>
    <w:p w:rsidR="00A62DA8" w:rsidRPr="00C942D2" w:rsidRDefault="00A62DA8" w:rsidP="00F618FD">
      <w:pPr>
        <w:widowControl/>
        <w:spacing w:line="600" w:lineRule="atLeast"/>
        <w:ind w:firstLine="600"/>
        <w:jc w:val="left"/>
        <w:rPr>
          <w:rFonts w:ascii="宋体" w:cs="宋体"/>
          <w:color w:val="000000"/>
          <w:kern w:val="0"/>
          <w:sz w:val="32"/>
          <w:szCs w:val="32"/>
        </w:rPr>
      </w:pPr>
    </w:p>
    <w:tbl>
      <w:tblPr>
        <w:tblpPr w:leftFromText="180" w:rightFromText="180" w:vertAnchor="text"/>
        <w:tblW w:w="0" w:type="auto"/>
        <w:tblCellMar>
          <w:left w:w="0" w:type="dxa"/>
          <w:right w:w="0" w:type="dxa"/>
        </w:tblCellMar>
        <w:tblLook w:val="00A0" w:firstRow="1" w:lastRow="0" w:firstColumn="1" w:lastColumn="0" w:noHBand="0" w:noVBand="0"/>
      </w:tblPr>
      <w:tblGrid>
        <w:gridCol w:w="2660"/>
        <w:gridCol w:w="2092"/>
        <w:gridCol w:w="1168"/>
        <w:gridCol w:w="992"/>
        <w:gridCol w:w="1560"/>
      </w:tblGrid>
      <w:tr w:rsidR="00062B51" w:rsidRPr="00C942D2" w:rsidTr="002E370B">
        <w:trPr>
          <w:trHeight w:val="2102"/>
        </w:trPr>
        <w:tc>
          <w:tcPr>
            <w:tcW w:w="2660" w:type="dxa"/>
            <w:tcBorders>
              <w:top w:val="single" w:sz="8" w:space="0" w:color="auto"/>
              <w:left w:val="single" w:sz="8" w:space="0" w:color="auto"/>
              <w:bottom w:val="single" w:sz="8" w:space="0" w:color="auto"/>
              <w:right w:val="single" w:sz="8" w:space="0" w:color="auto"/>
              <w:tl2br w:val="single" w:sz="4" w:space="0" w:color="auto"/>
            </w:tcBorders>
            <w:tcMar>
              <w:top w:w="0" w:type="dxa"/>
              <w:left w:w="108" w:type="dxa"/>
              <w:bottom w:w="0" w:type="dxa"/>
              <w:right w:w="108" w:type="dxa"/>
            </w:tcMar>
          </w:tcPr>
          <w:p w:rsidR="00A62DA8" w:rsidRPr="00C942D2" w:rsidRDefault="00A62DA8" w:rsidP="002E370B">
            <w:pPr>
              <w:widowControl/>
              <w:spacing w:before="100" w:beforeAutospacing="1" w:after="100" w:afterAutospacing="1" w:line="345" w:lineRule="atLeast"/>
              <w:ind w:left="1800" w:hangingChars="750" w:hanging="1800"/>
              <w:jc w:val="left"/>
              <w:rPr>
                <w:rFonts w:ascii="宋体" w:cs="宋体"/>
                <w:color w:val="000000"/>
                <w:kern w:val="0"/>
                <w:sz w:val="24"/>
                <w:szCs w:val="24"/>
              </w:rPr>
            </w:pPr>
            <w:r w:rsidRPr="00C942D2">
              <w:rPr>
                <w:rFonts w:ascii="宋体" w:hAnsi="宋体" w:cs="宋体" w:hint="eastAsia"/>
                <w:color w:val="000000"/>
                <w:kern w:val="0"/>
                <w:sz w:val="24"/>
                <w:szCs w:val="24"/>
              </w:rPr>
              <w:t xml:space="preserve">　　</w:t>
            </w:r>
            <w:r w:rsidRPr="00C942D2">
              <w:rPr>
                <w:rFonts w:ascii="宋体" w:cs="宋体"/>
                <w:color w:val="000000"/>
                <w:kern w:val="0"/>
                <w:sz w:val="24"/>
                <w:szCs w:val="24"/>
              </w:rPr>
              <w:t>     </w:t>
            </w:r>
            <w:r w:rsidRPr="00C942D2">
              <w:rPr>
                <w:rFonts w:ascii="宋体" w:hAnsi="宋体" w:cs="宋体"/>
                <w:color w:val="000000"/>
                <w:kern w:val="0"/>
                <w:sz w:val="24"/>
                <w:szCs w:val="24"/>
              </w:rPr>
              <w:t xml:space="preserve"> </w:t>
            </w:r>
            <w:r w:rsidRPr="00C942D2">
              <w:rPr>
                <w:rFonts w:ascii="宋体" w:hAnsi="宋体" w:cs="宋体" w:hint="eastAsia"/>
                <w:color w:val="000000"/>
                <w:kern w:val="0"/>
                <w:sz w:val="24"/>
                <w:szCs w:val="24"/>
              </w:rPr>
              <w:t>交通工具</w:t>
            </w:r>
          </w:p>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cs="宋体"/>
                <w:color w:val="000000"/>
                <w:kern w:val="0"/>
                <w:sz w:val="24"/>
                <w:szCs w:val="24"/>
              </w:rPr>
              <w:t> </w:t>
            </w:r>
          </w:p>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级　别</w:t>
            </w:r>
          </w:p>
        </w:tc>
        <w:tc>
          <w:tcPr>
            <w:tcW w:w="20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火车（含高铁、动车、全列软席列车）</w:t>
            </w:r>
          </w:p>
        </w:tc>
        <w:tc>
          <w:tcPr>
            <w:tcW w:w="11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轮船（不包括旅游船）</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飞机</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其他交通工具（不包括出租小汽车）</w:t>
            </w:r>
          </w:p>
        </w:tc>
      </w:tr>
      <w:tr w:rsidR="00062B51" w:rsidRPr="00C942D2" w:rsidTr="00C603E8">
        <w:trPr>
          <w:trHeight w:val="2431"/>
        </w:trPr>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省级及相当职级人员</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软席（软座、软卧），高铁</w:t>
            </w:r>
            <w:r w:rsidRPr="00C942D2">
              <w:rPr>
                <w:rFonts w:ascii="宋体" w:hAnsi="宋体" w:cs="宋体"/>
                <w:color w:val="000000"/>
                <w:kern w:val="0"/>
                <w:sz w:val="24"/>
                <w:szCs w:val="24"/>
              </w:rPr>
              <w:t>/</w:t>
            </w:r>
            <w:r w:rsidRPr="00C942D2">
              <w:rPr>
                <w:rFonts w:ascii="宋体" w:hAnsi="宋体" w:cs="宋体" w:hint="eastAsia"/>
                <w:color w:val="000000"/>
                <w:kern w:val="0"/>
                <w:sz w:val="24"/>
                <w:szCs w:val="24"/>
              </w:rPr>
              <w:t>动车商务座，全列软席列车一等软座</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一等舱</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头等舱</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凭据报销</w:t>
            </w:r>
          </w:p>
        </w:tc>
      </w:tr>
      <w:tr w:rsidR="00062B51" w:rsidRPr="00C942D2" w:rsidTr="00C603E8">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厅级及相当职级人员、高级专业技术职称人员</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软席（软座、软卧），高铁</w:t>
            </w:r>
            <w:r w:rsidRPr="00C942D2">
              <w:rPr>
                <w:rFonts w:ascii="宋体" w:hAnsi="宋体" w:cs="宋体"/>
                <w:color w:val="000000"/>
                <w:kern w:val="0"/>
                <w:sz w:val="24"/>
                <w:szCs w:val="24"/>
              </w:rPr>
              <w:t>/</w:t>
            </w:r>
            <w:r w:rsidRPr="00C942D2">
              <w:rPr>
                <w:rFonts w:ascii="宋体" w:hAnsi="宋体" w:cs="宋体" w:hint="eastAsia"/>
                <w:color w:val="000000"/>
                <w:kern w:val="0"/>
                <w:sz w:val="24"/>
                <w:szCs w:val="24"/>
              </w:rPr>
              <w:t>动车一等座，全列软席列车一等软座</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二等舱</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经济舱</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凭据报销</w:t>
            </w:r>
          </w:p>
        </w:tc>
      </w:tr>
      <w:tr w:rsidR="00062B51" w:rsidRPr="00C942D2" w:rsidTr="00C603E8">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其余人员</w:t>
            </w:r>
          </w:p>
        </w:tc>
        <w:tc>
          <w:tcPr>
            <w:tcW w:w="2092" w:type="dxa"/>
            <w:tcBorders>
              <w:top w:val="nil"/>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硬席（硬座、硬卧），高铁</w:t>
            </w:r>
            <w:r w:rsidRPr="00C942D2">
              <w:rPr>
                <w:rFonts w:ascii="宋体" w:hAnsi="宋体" w:cs="宋体"/>
                <w:color w:val="000000"/>
                <w:kern w:val="0"/>
                <w:sz w:val="24"/>
                <w:szCs w:val="24"/>
              </w:rPr>
              <w:t>/</w:t>
            </w:r>
            <w:r w:rsidRPr="00C942D2">
              <w:rPr>
                <w:rFonts w:ascii="宋体" w:hAnsi="宋体" w:cs="宋体" w:hint="eastAsia"/>
                <w:color w:val="000000"/>
                <w:kern w:val="0"/>
                <w:sz w:val="24"/>
                <w:szCs w:val="24"/>
              </w:rPr>
              <w:t>动车二等座、全列软席列车二等软座</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三等舱</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经济舱</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tcPr>
          <w:p w:rsidR="00A62DA8" w:rsidRPr="00C942D2" w:rsidRDefault="00A62DA8" w:rsidP="00BD402E">
            <w:pPr>
              <w:widowControl/>
              <w:spacing w:before="100" w:beforeAutospacing="1" w:after="100" w:afterAutospacing="1" w:line="345" w:lineRule="atLeast"/>
              <w:jc w:val="left"/>
              <w:rPr>
                <w:rFonts w:ascii="宋体" w:cs="宋体"/>
                <w:color w:val="000000"/>
                <w:kern w:val="0"/>
                <w:sz w:val="24"/>
                <w:szCs w:val="24"/>
              </w:rPr>
            </w:pPr>
            <w:r w:rsidRPr="00C942D2">
              <w:rPr>
                <w:rFonts w:ascii="宋体" w:hAnsi="宋体" w:cs="宋体" w:hint="eastAsia"/>
                <w:color w:val="000000"/>
                <w:kern w:val="0"/>
                <w:sz w:val="24"/>
                <w:szCs w:val="24"/>
              </w:rPr>
              <w:t>凭据报销</w:t>
            </w:r>
          </w:p>
        </w:tc>
      </w:tr>
    </w:tbl>
    <w:p w:rsidR="00A62DA8" w:rsidRPr="00C942D2" w:rsidRDefault="00A62DA8" w:rsidP="0058599E">
      <w:pPr>
        <w:widowControl/>
        <w:spacing w:line="600" w:lineRule="atLeast"/>
        <w:ind w:firstLineChars="200" w:firstLine="640"/>
        <w:jc w:val="left"/>
        <w:rPr>
          <w:rFonts w:ascii="宋体" w:cs="宋体"/>
          <w:color w:val="000000"/>
          <w:kern w:val="0"/>
          <w:sz w:val="18"/>
          <w:szCs w:val="18"/>
        </w:rPr>
      </w:pPr>
      <w:r w:rsidRPr="00C942D2">
        <w:rPr>
          <w:rFonts w:ascii="宋体" w:hAnsi="宋体" w:cs="宋体" w:hint="eastAsia"/>
          <w:color w:val="000000"/>
          <w:kern w:val="0"/>
          <w:sz w:val="32"/>
          <w:szCs w:val="32"/>
        </w:rPr>
        <w:t>省级及相当职级人员出差，因工作需要，随行一人可乘坐同等级交通工具。</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未按规定等级乘坐交通工具的，</w:t>
      </w:r>
      <w:r w:rsidRPr="00FE6327">
        <w:rPr>
          <w:rFonts w:ascii="宋体" w:hAnsi="宋体" w:cs="宋体" w:hint="eastAsia"/>
          <w:b/>
          <w:color w:val="FF0000"/>
          <w:kern w:val="0"/>
          <w:sz w:val="32"/>
          <w:szCs w:val="32"/>
        </w:rPr>
        <w:t>超支部分由个人自理</w:t>
      </w:r>
      <w:r w:rsidRPr="00C942D2">
        <w:rPr>
          <w:rFonts w:ascii="宋体" w:hAnsi="宋体" w:cs="宋体" w:hint="eastAsia"/>
          <w:color w:val="000000"/>
          <w:kern w:val="0"/>
          <w:sz w:val="32"/>
          <w:szCs w:val="32"/>
        </w:rPr>
        <w:t>。</w:t>
      </w:r>
    </w:p>
    <w:p w:rsidR="00A62DA8" w:rsidRPr="00C942D2" w:rsidRDefault="00A62DA8" w:rsidP="0057126E">
      <w:pPr>
        <w:widowControl/>
        <w:spacing w:line="600" w:lineRule="atLeast"/>
        <w:ind w:firstLineChars="200" w:firstLine="640"/>
        <w:jc w:val="left"/>
        <w:rPr>
          <w:rFonts w:ascii="宋体" w:cs="宋体"/>
          <w:color w:val="000000"/>
          <w:kern w:val="0"/>
          <w:sz w:val="18"/>
          <w:szCs w:val="18"/>
        </w:rPr>
      </w:pPr>
      <w:r w:rsidRPr="00C942D2">
        <w:rPr>
          <w:rFonts w:ascii="宋体" w:hAnsi="宋体" w:cs="宋体" w:hint="eastAsia"/>
          <w:color w:val="000000"/>
          <w:kern w:val="0"/>
          <w:sz w:val="32"/>
          <w:szCs w:val="32"/>
        </w:rPr>
        <w:lastRenderedPageBreak/>
        <w:t>第七条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到出差目的地有多种交通工具可选择时，出差人员在不影响公务、确保安全的前提下，应当选乘相对经济便捷的交通工具。</w:t>
      </w:r>
    </w:p>
    <w:p w:rsidR="00A62DA8" w:rsidRPr="00C942D2" w:rsidRDefault="00A62DA8" w:rsidP="00F618FD">
      <w:pPr>
        <w:widowControl/>
        <w:spacing w:line="600" w:lineRule="atLeast"/>
        <w:jc w:val="left"/>
        <w:rPr>
          <w:rFonts w:ascii="宋体" w:cs="宋体"/>
          <w:color w:val="000000"/>
          <w:kern w:val="0"/>
          <w:sz w:val="18"/>
          <w:szCs w:val="18"/>
        </w:rPr>
      </w:pPr>
      <w:r w:rsidRPr="00C942D2">
        <w:rPr>
          <w:rFonts w:ascii="宋体" w:cs="宋体"/>
          <w:color w:val="000000"/>
          <w:kern w:val="0"/>
          <w:sz w:val="32"/>
          <w:szCs w:val="32"/>
        </w:rPr>
        <w:t> </w:t>
      </w:r>
      <w:r w:rsidRPr="00C942D2">
        <w:rPr>
          <w:rFonts w:ascii="宋体" w:cs="宋体"/>
          <w:color w:val="000000"/>
          <w:kern w:val="0"/>
          <w:sz w:val="32"/>
          <w:szCs w:val="32"/>
        </w:rPr>
        <w:t xml:space="preserve">    </w:t>
      </w:r>
      <w:r w:rsidRPr="00C942D2">
        <w:rPr>
          <w:rFonts w:ascii="宋体" w:hAnsi="宋体" w:cs="宋体" w:hint="eastAsia"/>
          <w:color w:val="000000"/>
          <w:kern w:val="0"/>
          <w:sz w:val="32"/>
          <w:szCs w:val="32"/>
        </w:rPr>
        <w:t>第八条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乘坐飞机的，民航发展基金、燃油附加费可以凭据报销。</w:t>
      </w:r>
    </w:p>
    <w:p w:rsidR="00A62DA8" w:rsidRPr="00C942D2" w:rsidRDefault="00A62DA8" w:rsidP="00F618FD">
      <w:pPr>
        <w:widowControl/>
        <w:spacing w:line="600" w:lineRule="atLeast"/>
        <w:jc w:val="left"/>
        <w:rPr>
          <w:rFonts w:ascii="宋体" w:cs="宋体"/>
          <w:color w:val="000000"/>
          <w:kern w:val="0"/>
          <w:sz w:val="18"/>
          <w:szCs w:val="18"/>
        </w:rPr>
      </w:pPr>
      <w:r w:rsidRPr="00C942D2">
        <w:rPr>
          <w:rFonts w:ascii="宋体" w:cs="宋体"/>
          <w:color w:val="000000"/>
          <w:kern w:val="0"/>
          <w:sz w:val="32"/>
          <w:szCs w:val="32"/>
        </w:rPr>
        <w:t> </w:t>
      </w:r>
      <w:r w:rsidRPr="00C942D2">
        <w:rPr>
          <w:rFonts w:ascii="宋体" w:cs="宋体"/>
          <w:color w:val="000000"/>
          <w:kern w:val="0"/>
          <w:sz w:val="32"/>
          <w:szCs w:val="32"/>
        </w:rPr>
        <w:t xml:space="preserve">    </w:t>
      </w:r>
      <w:r w:rsidRPr="00C942D2">
        <w:rPr>
          <w:rFonts w:ascii="宋体" w:hAnsi="宋体" w:cs="宋体" w:hint="eastAsia"/>
          <w:color w:val="000000"/>
          <w:kern w:val="0"/>
          <w:sz w:val="32"/>
          <w:szCs w:val="32"/>
        </w:rPr>
        <w:t>第九条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乘坐飞机、火车、轮船、客车等交通工具的，每</w:t>
      </w:r>
      <w:proofErr w:type="gramStart"/>
      <w:r w:rsidRPr="00C942D2">
        <w:rPr>
          <w:rFonts w:ascii="宋体" w:hAnsi="宋体" w:cs="宋体" w:hint="eastAsia"/>
          <w:color w:val="000000"/>
          <w:kern w:val="0"/>
          <w:sz w:val="32"/>
          <w:szCs w:val="32"/>
        </w:rPr>
        <w:t>人次可以</w:t>
      </w:r>
      <w:proofErr w:type="gramEnd"/>
      <w:r w:rsidRPr="00C942D2">
        <w:rPr>
          <w:rFonts w:ascii="宋体" w:hAnsi="宋体" w:cs="宋体" w:hint="eastAsia"/>
          <w:color w:val="000000"/>
          <w:kern w:val="0"/>
          <w:sz w:val="32"/>
          <w:szCs w:val="32"/>
        </w:rPr>
        <w:t>购买交通意外保险一份。所在单位统一购买交通意外保险的，不再重复购买。</w:t>
      </w:r>
    </w:p>
    <w:p w:rsidR="00A62DA8" w:rsidRPr="00C942D2" w:rsidRDefault="00A62DA8" w:rsidP="00F618FD">
      <w:pPr>
        <w:widowControl/>
        <w:spacing w:line="600" w:lineRule="atLeast"/>
        <w:jc w:val="center"/>
        <w:rPr>
          <w:rFonts w:ascii="宋体" w:cs="宋体"/>
          <w:color w:val="000000"/>
          <w:kern w:val="0"/>
          <w:sz w:val="32"/>
          <w:szCs w:val="32"/>
        </w:rPr>
      </w:pPr>
    </w:p>
    <w:p w:rsidR="00A62DA8" w:rsidRPr="00C942D2" w:rsidRDefault="00A62DA8" w:rsidP="00F618FD">
      <w:pPr>
        <w:widowControl/>
        <w:spacing w:line="600" w:lineRule="atLeast"/>
        <w:jc w:val="center"/>
        <w:rPr>
          <w:rFonts w:ascii="宋体" w:cs="宋体"/>
          <w:color w:val="000000"/>
          <w:kern w:val="0"/>
          <w:sz w:val="18"/>
          <w:szCs w:val="18"/>
        </w:rPr>
      </w:pPr>
      <w:r w:rsidRPr="00C942D2">
        <w:rPr>
          <w:rFonts w:ascii="宋体" w:hAnsi="宋体" w:cs="宋体" w:hint="eastAsia"/>
          <w:color w:val="000000"/>
          <w:kern w:val="0"/>
          <w:sz w:val="32"/>
          <w:szCs w:val="32"/>
        </w:rPr>
        <w:t>第三章</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住宿费</w:t>
      </w:r>
    </w:p>
    <w:p w:rsidR="00A62DA8" w:rsidRPr="00C942D2" w:rsidRDefault="00A62DA8" w:rsidP="00C72343">
      <w:pPr>
        <w:widowControl/>
        <w:spacing w:line="580" w:lineRule="atLeast"/>
        <w:ind w:firstLineChars="200" w:firstLine="640"/>
        <w:jc w:val="left"/>
        <w:rPr>
          <w:rFonts w:ascii="宋体" w:cs="宋体"/>
          <w:color w:val="000000"/>
          <w:kern w:val="0"/>
          <w:sz w:val="18"/>
          <w:szCs w:val="18"/>
        </w:rPr>
      </w:pPr>
      <w:r w:rsidRPr="00C942D2">
        <w:rPr>
          <w:rFonts w:ascii="宋体" w:hAnsi="宋体" w:cs="宋体" w:hint="eastAsia"/>
          <w:color w:val="000000"/>
          <w:kern w:val="0"/>
          <w:sz w:val="32"/>
          <w:szCs w:val="32"/>
        </w:rPr>
        <w:t>第十条</w:t>
      </w:r>
      <w:r w:rsidRPr="00C942D2">
        <w:rPr>
          <w:rFonts w:ascii="宋体" w:cs="宋体"/>
          <w:color w:val="000000"/>
          <w:kern w:val="0"/>
          <w:sz w:val="32"/>
          <w:szCs w:val="32"/>
        </w:rPr>
        <w:t> </w:t>
      </w:r>
      <w:r w:rsidRPr="00C942D2">
        <w:rPr>
          <w:rFonts w:ascii="宋体" w:cs="宋体"/>
          <w:color w:val="000000"/>
          <w:kern w:val="0"/>
          <w:sz w:val="32"/>
          <w:szCs w:val="32"/>
        </w:rPr>
        <w:t xml:space="preserve"> </w:t>
      </w:r>
      <w:r w:rsidRPr="00C942D2">
        <w:rPr>
          <w:rFonts w:ascii="宋体" w:hAnsi="宋体" w:cs="宋体" w:hint="eastAsia"/>
          <w:color w:val="000000"/>
          <w:kern w:val="0"/>
          <w:sz w:val="32"/>
          <w:szCs w:val="32"/>
        </w:rPr>
        <w:t>住宿费是指工作人员因公出</w:t>
      </w:r>
      <w:proofErr w:type="gramStart"/>
      <w:r w:rsidRPr="00C942D2">
        <w:rPr>
          <w:rFonts w:ascii="宋体" w:hAnsi="宋体" w:cs="宋体" w:hint="eastAsia"/>
          <w:color w:val="000000"/>
          <w:kern w:val="0"/>
          <w:sz w:val="32"/>
          <w:szCs w:val="32"/>
        </w:rPr>
        <w:t>差期间</w:t>
      </w:r>
      <w:proofErr w:type="gramEnd"/>
      <w:r w:rsidRPr="00C942D2">
        <w:rPr>
          <w:rFonts w:ascii="宋体" w:hAnsi="宋体" w:cs="宋体" w:hint="eastAsia"/>
          <w:color w:val="000000"/>
          <w:kern w:val="0"/>
          <w:sz w:val="32"/>
          <w:szCs w:val="32"/>
        </w:rPr>
        <w:t>入住宾馆（包括饭店、招待所，下同）发生的房租费用。</w:t>
      </w:r>
    </w:p>
    <w:p w:rsidR="00A62DA8" w:rsidRPr="00C942D2" w:rsidRDefault="00A62DA8" w:rsidP="00F618FD">
      <w:pPr>
        <w:widowControl/>
        <w:spacing w:line="58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第十一条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工作人员到省外出差，执行财政厅公布的分地区、分级别住宿费限额标准；省内出差执行财政厅公布的浙江省住宿费限额标准。</w:t>
      </w:r>
    </w:p>
    <w:p w:rsidR="00A62DA8" w:rsidRPr="00C942D2" w:rsidRDefault="00A62DA8" w:rsidP="0008731B">
      <w:pPr>
        <w:widowControl/>
        <w:spacing w:line="580" w:lineRule="atLeast"/>
        <w:ind w:firstLine="600"/>
        <w:jc w:val="left"/>
        <w:rPr>
          <w:rFonts w:ascii="宋体" w:cs="宋体"/>
          <w:color w:val="000000"/>
          <w:kern w:val="0"/>
          <w:sz w:val="32"/>
          <w:szCs w:val="32"/>
        </w:rPr>
      </w:pPr>
      <w:r w:rsidRPr="00C942D2">
        <w:rPr>
          <w:rFonts w:ascii="宋体" w:hAnsi="宋体" w:cs="宋体" w:hint="eastAsia"/>
          <w:color w:val="000000"/>
          <w:kern w:val="0"/>
          <w:sz w:val="32"/>
          <w:szCs w:val="32"/>
        </w:rPr>
        <w:t>第十二条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FE6327">
        <w:rPr>
          <w:rFonts w:ascii="宋体" w:hAnsi="宋体" w:cs="宋体" w:hint="eastAsia"/>
          <w:b/>
          <w:color w:val="FF0000"/>
          <w:kern w:val="0"/>
          <w:sz w:val="32"/>
          <w:szCs w:val="32"/>
        </w:rPr>
        <w:t>省级及相当职级人员住普通套间</w:t>
      </w:r>
      <w:r w:rsidRPr="00C942D2">
        <w:rPr>
          <w:rFonts w:ascii="宋体" w:hAnsi="宋体" w:cs="宋体" w:hint="eastAsia"/>
          <w:color w:val="000000"/>
          <w:kern w:val="0"/>
          <w:sz w:val="32"/>
          <w:szCs w:val="32"/>
        </w:rPr>
        <w:t>，</w:t>
      </w:r>
      <w:r w:rsidRPr="00FE6327">
        <w:rPr>
          <w:rFonts w:ascii="宋体" w:hAnsi="宋体" w:cs="宋体" w:hint="eastAsia"/>
          <w:b/>
          <w:color w:val="FF0000"/>
          <w:kern w:val="0"/>
          <w:sz w:val="32"/>
          <w:szCs w:val="32"/>
        </w:rPr>
        <w:t>副处级及相当职级以上人员、高级专业技术职称人员住单间或标准间</w:t>
      </w:r>
      <w:r w:rsidRPr="00C942D2">
        <w:rPr>
          <w:rFonts w:ascii="宋体" w:hAnsi="宋体" w:cs="宋体" w:hint="eastAsia"/>
          <w:color w:val="000000"/>
          <w:kern w:val="0"/>
          <w:sz w:val="32"/>
          <w:szCs w:val="32"/>
        </w:rPr>
        <w:t>。上述人员可一人住一间，其他人员应两人住一个标准间，单人出差或男、女出差人员为单数的，其单数人员可一人住一个标准间。</w:t>
      </w:r>
    </w:p>
    <w:p w:rsidR="00A62DA8" w:rsidRPr="00C942D2" w:rsidRDefault="00A62DA8" w:rsidP="00F618FD">
      <w:pPr>
        <w:widowControl/>
        <w:spacing w:line="580" w:lineRule="atLeast"/>
        <w:ind w:firstLine="600"/>
        <w:jc w:val="left"/>
        <w:rPr>
          <w:rFonts w:ascii="宋体" w:cs="宋体"/>
          <w:color w:val="000000"/>
          <w:kern w:val="0"/>
          <w:sz w:val="18"/>
          <w:szCs w:val="18"/>
        </w:rPr>
      </w:pPr>
      <w:r w:rsidRPr="00C942D2">
        <w:rPr>
          <w:rFonts w:ascii="宋体" w:hAnsi="宋体" w:cs="宋体" w:hint="eastAsia"/>
          <w:color w:val="000000"/>
          <w:kern w:val="0"/>
          <w:sz w:val="32"/>
          <w:szCs w:val="32"/>
        </w:rPr>
        <w:t>第十三条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出差人员应当在职务级别对应的出差目的地住宿费限额标准内，选择安全、经济、便捷的宾馆住宿。</w:t>
      </w:r>
    </w:p>
    <w:p w:rsidR="00A62DA8" w:rsidRPr="00C942D2" w:rsidRDefault="00A62DA8" w:rsidP="00F618FD">
      <w:pPr>
        <w:widowControl/>
        <w:spacing w:line="600" w:lineRule="atLeast"/>
        <w:jc w:val="center"/>
        <w:rPr>
          <w:rFonts w:ascii="宋体" w:cs="宋体"/>
          <w:color w:val="000000"/>
          <w:kern w:val="0"/>
          <w:sz w:val="32"/>
          <w:szCs w:val="32"/>
        </w:rPr>
      </w:pPr>
    </w:p>
    <w:p w:rsidR="00A62DA8" w:rsidRPr="00C942D2" w:rsidRDefault="00A62DA8" w:rsidP="00F618FD">
      <w:pPr>
        <w:widowControl/>
        <w:spacing w:line="600" w:lineRule="atLeast"/>
        <w:jc w:val="center"/>
        <w:rPr>
          <w:rFonts w:ascii="宋体" w:cs="宋体"/>
          <w:color w:val="000000"/>
          <w:kern w:val="0"/>
          <w:sz w:val="18"/>
          <w:szCs w:val="18"/>
        </w:rPr>
      </w:pPr>
      <w:r w:rsidRPr="00C942D2">
        <w:rPr>
          <w:rFonts w:ascii="宋体" w:hAnsi="宋体" w:cs="宋体" w:hint="eastAsia"/>
          <w:color w:val="000000"/>
          <w:kern w:val="0"/>
          <w:sz w:val="32"/>
          <w:szCs w:val="32"/>
        </w:rPr>
        <w:t>第四章</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伙食补助费</w:t>
      </w:r>
    </w:p>
    <w:p w:rsidR="00A62DA8" w:rsidRPr="00C942D2" w:rsidRDefault="00A62DA8" w:rsidP="00F618FD">
      <w:pPr>
        <w:widowControl/>
        <w:spacing w:line="62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第十四条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伙食补助费是指对工作人员在因公出</w:t>
      </w:r>
      <w:proofErr w:type="gramStart"/>
      <w:r w:rsidRPr="00C942D2">
        <w:rPr>
          <w:rFonts w:ascii="宋体" w:hAnsi="宋体" w:cs="宋体" w:hint="eastAsia"/>
          <w:color w:val="000000"/>
          <w:kern w:val="0"/>
          <w:sz w:val="32"/>
          <w:szCs w:val="32"/>
        </w:rPr>
        <w:t>差期间</w:t>
      </w:r>
      <w:proofErr w:type="gramEnd"/>
      <w:r w:rsidRPr="00C942D2">
        <w:rPr>
          <w:rFonts w:ascii="宋体" w:hAnsi="宋体" w:cs="宋体" w:hint="eastAsia"/>
          <w:color w:val="000000"/>
          <w:kern w:val="0"/>
          <w:sz w:val="32"/>
          <w:szCs w:val="32"/>
        </w:rPr>
        <w:t>给予的伙食补助费用。</w:t>
      </w:r>
    </w:p>
    <w:p w:rsidR="00A62DA8" w:rsidRPr="00C942D2" w:rsidRDefault="00A62DA8" w:rsidP="00F618FD">
      <w:pPr>
        <w:widowControl/>
        <w:spacing w:line="62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第十五条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出差人员应当自行用餐。由接待单位协助安排用餐的，应由出差人员向接待单位交纳伙食费。</w:t>
      </w:r>
    </w:p>
    <w:p w:rsidR="00A62DA8" w:rsidRPr="00C942D2" w:rsidRDefault="00A62DA8" w:rsidP="00BD2F9A">
      <w:pPr>
        <w:widowControl/>
        <w:spacing w:before="240" w:line="62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第十六条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工作人员出差伙食补助费按出差自然（日历）天数计算。</w:t>
      </w:r>
      <w:r w:rsidRPr="00FE6327">
        <w:rPr>
          <w:rFonts w:ascii="宋体" w:hAnsi="宋体" w:cs="宋体" w:hint="eastAsia"/>
          <w:b/>
          <w:color w:val="FF0000"/>
          <w:kern w:val="0"/>
          <w:sz w:val="32"/>
          <w:szCs w:val="32"/>
        </w:rPr>
        <w:t>省外出差</w:t>
      </w:r>
      <w:r w:rsidRPr="00C942D2">
        <w:rPr>
          <w:rFonts w:ascii="宋体" w:hAnsi="宋体" w:cs="宋体" w:hint="eastAsia"/>
          <w:color w:val="000000"/>
          <w:kern w:val="0"/>
          <w:sz w:val="32"/>
          <w:szCs w:val="32"/>
        </w:rPr>
        <w:t>，执行财政厅公布的按每人每天</w:t>
      </w:r>
      <w:r w:rsidRPr="00C942D2">
        <w:rPr>
          <w:rFonts w:ascii="宋体" w:hAnsi="宋体" w:cs="宋体"/>
          <w:color w:val="000000"/>
          <w:kern w:val="0"/>
          <w:sz w:val="32"/>
          <w:szCs w:val="32"/>
        </w:rPr>
        <w:t>100</w:t>
      </w:r>
      <w:r w:rsidRPr="00C942D2">
        <w:rPr>
          <w:rFonts w:ascii="宋体" w:hAnsi="宋体" w:cs="宋体" w:hint="eastAsia"/>
          <w:color w:val="000000"/>
          <w:kern w:val="0"/>
          <w:sz w:val="32"/>
          <w:szCs w:val="32"/>
        </w:rPr>
        <w:t>元（西藏、青海、新疆每人每天</w:t>
      </w:r>
      <w:r w:rsidRPr="00C942D2">
        <w:rPr>
          <w:rFonts w:ascii="宋体" w:hAnsi="宋体" w:cs="宋体"/>
          <w:color w:val="000000"/>
          <w:kern w:val="0"/>
          <w:sz w:val="32"/>
          <w:szCs w:val="32"/>
        </w:rPr>
        <w:t>120</w:t>
      </w:r>
      <w:r w:rsidRPr="00C942D2">
        <w:rPr>
          <w:rFonts w:ascii="宋体" w:hAnsi="宋体" w:cs="宋体" w:hint="eastAsia"/>
          <w:color w:val="000000"/>
          <w:kern w:val="0"/>
          <w:sz w:val="32"/>
          <w:szCs w:val="32"/>
        </w:rPr>
        <w:t>元）伙食补助费标准，包干使用。</w:t>
      </w:r>
      <w:r w:rsidRPr="00FE6327">
        <w:rPr>
          <w:rFonts w:ascii="宋体" w:hAnsi="宋体" w:cs="宋体" w:hint="eastAsia"/>
          <w:b/>
          <w:color w:val="FF0000"/>
          <w:kern w:val="0"/>
          <w:sz w:val="32"/>
          <w:szCs w:val="32"/>
        </w:rPr>
        <w:t>省内出差</w:t>
      </w:r>
      <w:r w:rsidRPr="00C942D2">
        <w:rPr>
          <w:rFonts w:ascii="宋体" w:hAnsi="宋体" w:cs="宋体" w:hint="eastAsia"/>
          <w:color w:val="000000"/>
          <w:kern w:val="0"/>
          <w:sz w:val="32"/>
          <w:szCs w:val="32"/>
        </w:rPr>
        <w:t>，凭餐饮发票在财政厅公布的每人每天</w:t>
      </w:r>
      <w:r w:rsidRPr="00C942D2">
        <w:rPr>
          <w:rFonts w:ascii="宋体" w:hAnsi="宋体" w:cs="宋体"/>
          <w:color w:val="000000"/>
          <w:kern w:val="0"/>
          <w:sz w:val="32"/>
          <w:szCs w:val="32"/>
        </w:rPr>
        <w:t>100</w:t>
      </w:r>
      <w:r w:rsidRPr="00C942D2">
        <w:rPr>
          <w:rFonts w:ascii="宋体" w:hAnsi="宋体" w:cs="宋体" w:hint="eastAsia"/>
          <w:color w:val="000000"/>
          <w:kern w:val="0"/>
          <w:sz w:val="32"/>
          <w:szCs w:val="32"/>
        </w:rPr>
        <w:t>元伙食补助费标准内据实报销；无餐饮发票的，按每人每天</w:t>
      </w:r>
      <w:r w:rsidRPr="00C942D2">
        <w:rPr>
          <w:rFonts w:ascii="宋体" w:hAnsi="宋体" w:cs="宋体"/>
          <w:color w:val="000000"/>
          <w:kern w:val="0"/>
          <w:sz w:val="32"/>
          <w:szCs w:val="32"/>
        </w:rPr>
        <w:t>30</w:t>
      </w:r>
      <w:r w:rsidRPr="00C942D2">
        <w:rPr>
          <w:rFonts w:ascii="宋体" w:hAnsi="宋体" w:cs="宋体" w:hint="eastAsia"/>
          <w:color w:val="000000"/>
          <w:kern w:val="0"/>
          <w:sz w:val="32"/>
          <w:szCs w:val="32"/>
        </w:rPr>
        <w:t>元伙食补助费标准，包干使用。</w:t>
      </w:r>
    </w:p>
    <w:p w:rsidR="00A62DA8" w:rsidRPr="00C942D2" w:rsidRDefault="00A62DA8" w:rsidP="00F618FD">
      <w:pPr>
        <w:widowControl/>
        <w:spacing w:line="620" w:lineRule="atLeast"/>
        <w:jc w:val="center"/>
        <w:rPr>
          <w:rFonts w:ascii="宋体" w:cs="宋体"/>
          <w:color w:val="000000"/>
          <w:kern w:val="0"/>
          <w:sz w:val="32"/>
          <w:szCs w:val="32"/>
        </w:rPr>
      </w:pPr>
    </w:p>
    <w:p w:rsidR="00A62DA8" w:rsidRPr="00C942D2" w:rsidRDefault="00A62DA8" w:rsidP="00F618FD">
      <w:pPr>
        <w:widowControl/>
        <w:spacing w:line="620" w:lineRule="atLeast"/>
        <w:jc w:val="center"/>
        <w:rPr>
          <w:rFonts w:ascii="宋体" w:cs="宋体"/>
          <w:color w:val="000000"/>
          <w:kern w:val="0"/>
          <w:sz w:val="18"/>
          <w:szCs w:val="18"/>
        </w:rPr>
      </w:pPr>
      <w:r w:rsidRPr="00C942D2">
        <w:rPr>
          <w:rFonts w:ascii="宋体" w:hAnsi="宋体" w:cs="宋体" w:hint="eastAsia"/>
          <w:color w:val="000000"/>
          <w:kern w:val="0"/>
          <w:sz w:val="32"/>
          <w:szCs w:val="32"/>
        </w:rPr>
        <w:t>第五章</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公杂费</w:t>
      </w:r>
    </w:p>
    <w:p w:rsidR="00A62DA8" w:rsidRPr="00C942D2" w:rsidRDefault="00A62DA8" w:rsidP="00F618FD">
      <w:pPr>
        <w:widowControl/>
        <w:spacing w:line="620" w:lineRule="atLeast"/>
        <w:ind w:firstLine="640"/>
        <w:jc w:val="left"/>
        <w:rPr>
          <w:rFonts w:ascii="宋体" w:cs="宋体"/>
          <w:color w:val="000000"/>
          <w:kern w:val="0"/>
          <w:sz w:val="32"/>
          <w:szCs w:val="32"/>
        </w:rPr>
      </w:pPr>
      <w:r w:rsidRPr="00C942D2">
        <w:rPr>
          <w:rFonts w:ascii="宋体" w:hAnsi="宋体" w:cs="宋体" w:hint="eastAsia"/>
          <w:color w:val="000000"/>
          <w:kern w:val="0"/>
          <w:sz w:val="32"/>
          <w:szCs w:val="32"/>
        </w:rPr>
        <w:t>第十七条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FE6327">
        <w:rPr>
          <w:rFonts w:ascii="宋体" w:hAnsi="宋体" w:cs="宋体" w:hint="eastAsia"/>
          <w:b/>
          <w:color w:val="FF0000"/>
          <w:kern w:val="0"/>
          <w:sz w:val="32"/>
          <w:szCs w:val="32"/>
        </w:rPr>
        <w:t>公杂费</w:t>
      </w:r>
      <w:r w:rsidRPr="00C942D2">
        <w:rPr>
          <w:rFonts w:ascii="宋体" w:hAnsi="宋体" w:cs="宋体" w:hint="eastAsia"/>
          <w:color w:val="000000"/>
          <w:kern w:val="0"/>
          <w:sz w:val="32"/>
          <w:szCs w:val="32"/>
        </w:rPr>
        <w:t>是指工作人员因公出</w:t>
      </w:r>
      <w:proofErr w:type="gramStart"/>
      <w:r w:rsidRPr="00C942D2">
        <w:rPr>
          <w:rFonts w:ascii="宋体" w:hAnsi="宋体" w:cs="宋体" w:hint="eastAsia"/>
          <w:color w:val="000000"/>
          <w:kern w:val="0"/>
          <w:sz w:val="32"/>
          <w:szCs w:val="32"/>
        </w:rPr>
        <w:t>差期间</w:t>
      </w:r>
      <w:proofErr w:type="gramEnd"/>
      <w:r w:rsidRPr="00C942D2">
        <w:rPr>
          <w:rFonts w:ascii="宋体" w:hAnsi="宋体" w:cs="宋体" w:hint="eastAsia"/>
          <w:color w:val="000000"/>
          <w:kern w:val="0"/>
          <w:sz w:val="32"/>
          <w:szCs w:val="32"/>
        </w:rPr>
        <w:t>发生的市内交通费用和打印、复印、传真、寄送等费用。</w:t>
      </w:r>
    </w:p>
    <w:p w:rsidR="00A62DA8" w:rsidRPr="00C942D2" w:rsidRDefault="00A62DA8" w:rsidP="00F618FD">
      <w:pPr>
        <w:widowControl/>
        <w:spacing w:line="620" w:lineRule="atLeast"/>
        <w:ind w:firstLine="640"/>
        <w:jc w:val="left"/>
        <w:rPr>
          <w:rFonts w:ascii="宋体" w:cs="宋体"/>
          <w:color w:val="000000"/>
          <w:kern w:val="0"/>
          <w:sz w:val="18"/>
          <w:szCs w:val="18"/>
        </w:rPr>
      </w:pPr>
      <w:r w:rsidRPr="00FE6327">
        <w:rPr>
          <w:rFonts w:ascii="宋体" w:hAnsi="宋体" w:cs="宋体" w:hint="eastAsia"/>
          <w:b/>
          <w:color w:val="FF0000"/>
          <w:kern w:val="0"/>
          <w:sz w:val="32"/>
          <w:szCs w:val="32"/>
        </w:rPr>
        <w:t>具体包括：</w:t>
      </w:r>
      <w:r w:rsidRPr="00C942D2">
        <w:rPr>
          <w:rFonts w:ascii="宋体" w:hAnsi="宋体" w:cs="宋体" w:hint="eastAsia"/>
          <w:color w:val="000000"/>
          <w:kern w:val="0"/>
          <w:sz w:val="32"/>
          <w:szCs w:val="32"/>
        </w:rPr>
        <w:t>市内乘坐公交车、地铁、出租车、机场大巴等交通费票据及确因开展公务所需打印、复印、传真、寄送、打包等费用票据。其他票据，如商场、超市等购物票据及通讯费票据，均不得按公杂费报销。</w:t>
      </w:r>
    </w:p>
    <w:p w:rsidR="00A62DA8" w:rsidRPr="00C942D2" w:rsidRDefault="00A62DA8" w:rsidP="00F618FD">
      <w:pPr>
        <w:widowControl/>
        <w:spacing w:line="62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第十八条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工作人员出差公杂费按出差自然（日历）天数计算。</w:t>
      </w:r>
      <w:r w:rsidRPr="00FE6327">
        <w:rPr>
          <w:rFonts w:ascii="宋体" w:hAnsi="宋体" w:cs="宋体" w:hint="eastAsia"/>
          <w:b/>
          <w:color w:val="FF0000"/>
          <w:kern w:val="0"/>
          <w:sz w:val="32"/>
          <w:szCs w:val="32"/>
        </w:rPr>
        <w:t>省外出差</w:t>
      </w:r>
      <w:r w:rsidRPr="00C942D2">
        <w:rPr>
          <w:rFonts w:ascii="宋体" w:hAnsi="宋体" w:cs="宋体" w:hint="eastAsia"/>
          <w:color w:val="000000"/>
          <w:kern w:val="0"/>
          <w:sz w:val="32"/>
          <w:szCs w:val="32"/>
        </w:rPr>
        <w:t>，按每人每天</w:t>
      </w:r>
      <w:r w:rsidRPr="00C942D2">
        <w:rPr>
          <w:rFonts w:ascii="宋体" w:hAnsi="宋体" w:cs="宋体"/>
          <w:color w:val="000000"/>
          <w:kern w:val="0"/>
          <w:sz w:val="32"/>
          <w:szCs w:val="32"/>
        </w:rPr>
        <w:t>80</w:t>
      </w:r>
      <w:r w:rsidRPr="00C942D2">
        <w:rPr>
          <w:rFonts w:ascii="宋体" w:hAnsi="宋体" w:cs="宋体" w:hint="eastAsia"/>
          <w:color w:val="000000"/>
          <w:kern w:val="0"/>
          <w:sz w:val="32"/>
          <w:szCs w:val="32"/>
        </w:rPr>
        <w:t>元补助标准，包干使用。</w:t>
      </w:r>
      <w:r w:rsidRPr="00FE6327">
        <w:rPr>
          <w:rFonts w:ascii="宋体" w:hAnsi="宋体" w:cs="宋体" w:hint="eastAsia"/>
          <w:b/>
          <w:color w:val="FF0000"/>
          <w:kern w:val="0"/>
          <w:sz w:val="32"/>
          <w:szCs w:val="32"/>
        </w:rPr>
        <w:lastRenderedPageBreak/>
        <w:t>省内出差</w:t>
      </w:r>
      <w:r w:rsidRPr="00C942D2">
        <w:rPr>
          <w:rFonts w:ascii="宋体" w:hAnsi="宋体" w:cs="宋体" w:hint="eastAsia"/>
          <w:color w:val="000000"/>
          <w:kern w:val="0"/>
          <w:sz w:val="32"/>
          <w:szCs w:val="32"/>
        </w:rPr>
        <w:t>，凭市内交通等公杂费发票在每人每天</w:t>
      </w:r>
      <w:r w:rsidRPr="00C942D2">
        <w:rPr>
          <w:rFonts w:ascii="宋体" w:hAnsi="宋体" w:cs="宋体"/>
          <w:color w:val="000000"/>
          <w:kern w:val="0"/>
          <w:sz w:val="32"/>
          <w:szCs w:val="32"/>
        </w:rPr>
        <w:t>60</w:t>
      </w:r>
      <w:r w:rsidRPr="00C942D2">
        <w:rPr>
          <w:rFonts w:ascii="宋体" w:hAnsi="宋体" w:cs="宋体" w:hint="eastAsia"/>
          <w:color w:val="000000"/>
          <w:kern w:val="0"/>
          <w:sz w:val="32"/>
          <w:szCs w:val="32"/>
        </w:rPr>
        <w:t>元限额内据实报销；无公杂费发票的，按每人每天</w:t>
      </w:r>
      <w:r w:rsidRPr="00C942D2">
        <w:rPr>
          <w:rFonts w:ascii="宋体" w:hAnsi="宋体" w:cs="宋体"/>
          <w:color w:val="000000"/>
          <w:kern w:val="0"/>
          <w:sz w:val="32"/>
          <w:szCs w:val="32"/>
        </w:rPr>
        <w:t>30</w:t>
      </w:r>
      <w:r w:rsidRPr="00C942D2">
        <w:rPr>
          <w:rFonts w:ascii="宋体" w:hAnsi="宋体" w:cs="宋体" w:hint="eastAsia"/>
          <w:color w:val="000000"/>
          <w:kern w:val="0"/>
          <w:sz w:val="32"/>
          <w:szCs w:val="32"/>
        </w:rPr>
        <w:t>元补助标准，包干使用。</w:t>
      </w:r>
    </w:p>
    <w:p w:rsidR="00A62DA8" w:rsidRPr="00C942D2" w:rsidRDefault="00A62DA8" w:rsidP="00F618FD">
      <w:pPr>
        <w:widowControl/>
        <w:spacing w:line="62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第十九条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出差人员由接待单位或其他单位协助提供交通工具的，应由出差人员向接待单位或其他单位交纳交通费用。</w:t>
      </w:r>
    </w:p>
    <w:p w:rsidR="00A62DA8" w:rsidRPr="00C942D2" w:rsidRDefault="00A62DA8" w:rsidP="00F618FD">
      <w:pPr>
        <w:widowControl/>
        <w:spacing w:line="600" w:lineRule="atLeast"/>
        <w:jc w:val="center"/>
        <w:rPr>
          <w:rFonts w:ascii="宋体" w:cs="宋体"/>
          <w:color w:val="000000"/>
          <w:kern w:val="0"/>
          <w:sz w:val="32"/>
          <w:szCs w:val="32"/>
        </w:rPr>
      </w:pPr>
    </w:p>
    <w:p w:rsidR="00A62DA8" w:rsidRPr="00C942D2" w:rsidRDefault="00A62DA8" w:rsidP="00F618FD">
      <w:pPr>
        <w:widowControl/>
        <w:spacing w:line="600" w:lineRule="atLeast"/>
        <w:jc w:val="center"/>
        <w:rPr>
          <w:rFonts w:ascii="宋体" w:cs="宋体"/>
          <w:color w:val="000000"/>
          <w:kern w:val="0"/>
          <w:sz w:val="18"/>
          <w:szCs w:val="18"/>
        </w:rPr>
      </w:pPr>
      <w:r w:rsidRPr="00C942D2">
        <w:rPr>
          <w:rFonts w:ascii="宋体" w:hAnsi="宋体" w:cs="宋体" w:hint="eastAsia"/>
          <w:color w:val="000000"/>
          <w:kern w:val="0"/>
          <w:sz w:val="32"/>
          <w:szCs w:val="32"/>
        </w:rPr>
        <w:t>第六章</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报销管理</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第二十条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FE6327">
        <w:rPr>
          <w:rFonts w:ascii="宋体" w:hAnsi="宋体" w:cs="宋体" w:hint="eastAsia"/>
          <w:b/>
          <w:color w:val="FF0000"/>
          <w:kern w:val="0"/>
          <w:sz w:val="32"/>
          <w:szCs w:val="32"/>
        </w:rPr>
        <w:t>出差人员出差结束后，应在一个月内办理报销手续</w:t>
      </w:r>
      <w:r w:rsidRPr="00C942D2">
        <w:rPr>
          <w:rFonts w:ascii="宋体" w:hAnsi="宋体" w:cs="宋体" w:hint="eastAsia"/>
          <w:color w:val="000000"/>
          <w:kern w:val="0"/>
          <w:sz w:val="32"/>
          <w:szCs w:val="32"/>
        </w:rPr>
        <w:t>。</w:t>
      </w:r>
      <w:r w:rsidRPr="00FE6327">
        <w:rPr>
          <w:rFonts w:ascii="宋体" w:hAnsi="宋体" w:cs="宋体" w:hint="eastAsia"/>
          <w:b/>
          <w:color w:val="FF0000"/>
          <w:kern w:val="0"/>
          <w:sz w:val="32"/>
          <w:szCs w:val="32"/>
        </w:rPr>
        <w:t>差旅费报销时须提供“浙江工业大学出差审批、报销单</w:t>
      </w:r>
      <w:r w:rsidRPr="00C942D2">
        <w:rPr>
          <w:rFonts w:ascii="宋体" w:hAnsi="宋体" w:cs="宋体" w:hint="eastAsia"/>
          <w:color w:val="000000"/>
          <w:kern w:val="0"/>
          <w:sz w:val="32"/>
          <w:szCs w:val="32"/>
        </w:rPr>
        <w:t>”（详见附件</w:t>
      </w:r>
      <w:r w:rsidRPr="00C942D2">
        <w:rPr>
          <w:rFonts w:ascii="宋体" w:hAnsi="宋体" w:cs="宋体"/>
          <w:color w:val="000000"/>
          <w:kern w:val="0"/>
          <w:sz w:val="32"/>
          <w:szCs w:val="32"/>
        </w:rPr>
        <w:t>2</w:t>
      </w:r>
      <w:r w:rsidRPr="00C942D2">
        <w:rPr>
          <w:rFonts w:ascii="宋体" w:hAnsi="宋体" w:cs="宋体" w:hint="eastAsia"/>
          <w:color w:val="000000"/>
          <w:kern w:val="0"/>
          <w:sz w:val="32"/>
          <w:szCs w:val="32"/>
        </w:rPr>
        <w:t>），并附上机票、车船票、住宿费发票、餐饮发票等凭证。</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FE6327">
        <w:rPr>
          <w:rFonts w:ascii="宋体" w:hAnsi="宋体" w:cs="宋体" w:hint="eastAsia"/>
          <w:b/>
          <w:color w:val="FF0000"/>
          <w:kern w:val="0"/>
          <w:sz w:val="32"/>
          <w:szCs w:val="32"/>
        </w:rPr>
        <w:t>出差人员在出差期间所发生的一切费用，必须连同差旅费同时报销，事后不得补报</w:t>
      </w:r>
      <w:r w:rsidRPr="00C942D2">
        <w:rPr>
          <w:rFonts w:ascii="宋体" w:hAnsi="宋体" w:cs="宋体" w:hint="eastAsia"/>
          <w:color w:val="000000"/>
          <w:kern w:val="0"/>
          <w:sz w:val="32"/>
          <w:szCs w:val="32"/>
        </w:rPr>
        <w:t>。</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第二十一条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住宿费、机票支出等出差相关费用</w:t>
      </w:r>
      <w:r w:rsidRPr="00FE6327">
        <w:rPr>
          <w:rFonts w:ascii="宋体" w:hAnsi="宋体" w:cs="宋体" w:hint="eastAsia"/>
          <w:b/>
          <w:color w:val="FF0000"/>
          <w:kern w:val="0"/>
          <w:sz w:val="32"/>
          <w:szCs w:val="32"/>
        </w:rPr>
        <w:t>按学校有关公务卡使用规定结算</w:t>
      </w:r>
      <w:r w:rsidRPr="00C942D2">
        <w:rPr>
          <w:rFonts w:ascii="宋体" w:hAnsi="宋体" w:cs="宋体" w:hint="eastAsia"/>
          <w:color w:val="000000"/>
          <w:kern w:val="0"/>
          <w:sz w:val="32"/>
          <w:szCs w:val="32"/>
        </w:rPr>
        <w:t>。</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无特殊情况，不再预借差旅费。</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第二十二条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城市间交通费在规定乘坐交通工具的等级内凭据报销，订票费、经批准发生的签转或退票费、乘坐交通工具的交通意外保险费凭据报销。</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住宿费在批准的出差天数和规定的限额标准之内凭发票据实报销。</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lastRenderedPageBreak/>
        <w:t>伙食补助费按规定的出差目的地标准报销，在途期间伙食补助费按当天最后到达目的地标准报销。</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出差人员应凭住宿费发票和城市间交通费票据报销伙食补助费和公杂费。实际发生住宿而无住宿费发票的，不得报销伙食补助费和公杂费。无城市间交通费票据的，凭住宿费发票报销伙食补助费，减半报销公杂费。</w:t>
      </w:r>
    </w:p>
    <w:p w:rsidR="00A62DA8" w:rsidRPr="00C942D2" w:rsidRDefault="00A62DA8" w:rsidP="00F618FD">
      <w:pPr>
        <w:widowControl/>
        <w:spacing w:line="600" w:lineRule="atLeast"/>
        <w:ind w:firstLine="640"/>
        <w:jc w:val="left"/>
        <w:rPr>
          <w:rFonts w:ascii="宋体" w:cs="宋体"/>
          <w:color w:val="000000"/>
          <w:kern w:val="0"/>
          <w:sz w:val="32"/>
          <w:szCs w:val="32"/>
        </w:rPr>
      </w:pPr>
      <w:r w:rsidRPr="00C942D2">
        <w:rPr>
          <w:rFonts w:ascii="宋体" w:hAnsi="宋体" w:cs="宋体" w:hint="eastAsia"/>
          <w:color w:val="000000"/>
          <w:kern w:val="0"/>
          <w:sz w:val="32"/>
          <w:szCs w:val="32"/>
        </w:rPr>
        <w:t>出差人员当天来回的，</w:t>
      </w:r>
      <w:proofErr w:type="gramStart"/>
      <w:r w:rsidRPr="00C942D2">
        <w:rPr>
          <w:rFonts w:ascii="宋体" w:hAnsi="宋体" w:cs="宋体" w:hint="eastAsia"/>
          <w:color w:val="000000"/>
          <w:kern w:val="0"/>
          <w:sz w:val="32"/>
          <w:szCs w:val="32"/>
        </w:rPr>
        <w:t>凭城市</w:t>
      </w:r>
      <w:proofErr w:type="gramEnd"/>
      <w:r w:rsidRPr="00C942D2">
        <w:rPr>
          <w:rFonts w:ascii="宋体" w:hAnsi="宋体" w:cs="宋体" w:hint="eastAsia"/>
          <w:color w:val="000000"/>
          <w:kern w:val="0"/>
          <w:sz w:val="32"/>
          <w:szCs w:val="32"/>
        </w:rPr>
        <w:t>间交通费票据报销伙食补助费和公杂费；无城市间交通费票据的可报销伙食补助费，减半报销公杂费。</w:t>
      </w:r>
    </w:p>
    <w:p w:rsidR="00A62DA8" w:rsidRPr="00C942D2" w:rsidRDefault="00A62DA8" w:rsidP="00062B51">
      <w:pPr>
        <w:widowControl/>
        <w:spacing w:line="400" w:lineRule="atLeast"/>
        <w:ind w:firstLineChars="205" w:firstLine="615"/>
        <w:jc w:val="left"/>
        <w:rPr>
          <w:rFonts w:ascii="宋体" w:cs="宋体"/>
          <w:color w:val="000000"/>
          <w:kern w:val="0"/>
          <w:sz w:val="18"/>
          <w:szCs w:val="18"/>
        </w:rPr>
      </w:pPr>
      <w:r w:rsidRPr="00C942D2">
        <w:rPr>
          <w:rFonts w:ascii="宋体" w:hAnsi="宋体" w:cs="宋体" w:hint="eastAsia"/>
          <w:color w:val="000000"/>
          <w:kern w:val="0"/>
          <w:sz w:val="30"/>
          <w:szCs w:val="30"/>
        </w:rPr>
        <w:t>工作人员乘坐单位自备车辆出差，减半报销公杂费。省外按每人每天</w:t>
      </w:r>
      <w:r w:rsidRPr="00C942D2">
        <w:rPr>
          <w:rFonts w:ascii="宋体" w:hAnsi="宋体" w:cs="宋体"/>
          <w:color w:val="000000"/>
          <w:kern w:val="0"/>
          <w:sz w:val="30"/>
          <w:szCs w:val="30"/>
        </w:rPr>
        <w:t>40</w:t>
      </w:r>
      <w:r w:rsidRPr="00C942D2">
        <w:rPr>
          <w:rFonts w:ascii="宋体" w:hAnsi="宋体" w:cs="宋体" w:hint="eastAsia"/>
          <w:color w:val="000000"/>
          <w:kern w:val="0"/>
          <w:sz w:val="30"/>
          <w:szCs w:val="30"/>
        </w:rPr>
        <w:t>元补助标准，包干使用；省内按每人每天</w:t>
      </w:r>
      <w:r w:rsidRPr="00C942D2">
        <w:rPr>
          <w:rFonts w:ascii="宋体" w:hAnsi="宋体" w:cs="宋体"/>
          <w:color w:val="000000"/>
          <w:kern w:val="0"/>
          <w:sz w:val="30"/>
          <w:szCs w:val="30"/>
        </w:rPr>
        <w:t>15</w:t>
      </w:r>
      <w:r w:rsidRPr="00C942D2">
        <w:rPr>
          <w:rFonts w:ascii="宋体" w:hAnsi="宋体" w:cs="宋体" w:hint="eastAsia"/>
          <w:color w:val="000000"/>
          <w:kern w:val="0"/>
          <w:sz w:val="30"/>
          <w:szCs w:val="30"/>
        </w:rPr>
        <w:t>元补助标准，包干使用，有公杂费票据的在每人每天</w:t>
      </w:r>
      <w:r w:rsidRPr="00C942D2">
        <w:rPr>
          <w:rFonts w:ascii="宋体" w:hAnsi="宋体" w:cs="宋体"/>
          <w:color w:val="000000"/>
          <w:kern w:val="0"/>
          <w:sz w:val="30"/>
          <w:szCs w:val="30"/>
        </w:rPr>
        <w:t>30</w:t>
      </w:r>
      <w:r w:rsidRPr="00C942D2">
        <w:rPr>
          <w:rFonts w:ascii="宋体" w:hAnsi="宋体" w:cs="宋体" w:hint="eastAsia"/>
          <w:color w:val="000000"/>
          <w:kern w:val="0"/>
          <w:sz w:val="30"/>
          <w:szCs w:val="30"/>
        </w:rPr>
        <w:t>元限额标准内据实报销。</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第二十三条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财务部门应当严格按规定审核差旅费开支，对未经批准出差、超范围、超标准开支的费用以及报销凭证和手续不完备的不予报销，由出差人员个人自理。</w:t>
      </w:r>
    </w:p>
    <w:p w:rsidR="00A62DA8" w:rsidRPr="00C942D2" w:rsidRDefault="00A62DA8" w:rsidP="00F618FD">
      <w:pPr>
        <w:widowControl/>
        <w:spacing w:line="600" w:lineRule="atLeast"/>
        <w:jc w:val="center"/>
        <w:rPr>
          <w:rFonts w:ascii="宋体" w:cs="宋体"/>
          <w:color w:val="000000"/>
          <w:kern w:val="0"/>
          <w:sz w:val="32"/>
          <w:szCs w:val="32"/>
        </w:rPr>
      </w:pPr>
    </w:p>
    <w:p w:rsidR="00A62DA8" w:rsidRPr="00C942D2" w:rsidRDefault="00A62DA8" w:rsidP="00F618FD">
      <w:pPr>
        <w:widowControl/>
        <w:spacing w:line="600" w:lineRule="atLeast"/>
        <w:jc w:val="center"/>
        <w:rPr>
          <w:rFonts w:ascii="宋体" w:cs="宋体"/>
          <w:color w:val="000000"/>
          <w:kern w:val="0"/>
          <w:sz w:val="18"/>
          <w:szCs w:val="18"/>
        </w:rPr>
      </w:pPr>
      <w:r w:rsidRPr="00C942D2">
        <w:rPr>
          <w:rFonts w:ascii="宋体" w:hAnsi="宋体" w:cs="宋体" w:hint="eastAsia"/>
          <w:color w:val="000000"/>
          <w:kern w:val="0"/>
          <w:sz w:val="32"/>
          <w:szCs w:val="32"/>
        </w:rPr>
        <w:t>第七章</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其他相关规定</w:t>
      </w:r>
    </w:p>
    <w:p w:rsidR="00A62DA8" w:rsidRPr="00B8288C" w:rsidRDefault="00A62DA8" w:rsidP="00F618FD">
      <w:pPr>
        <w:widowControl/>
        <w:spacing w:line="600" w:lineRule="atLeast"/>
        <w:ind w:firstLine="640"/>
        <w:jc w:val="left"/>
        <w:rPr>
          <w:rFonts w:ascii="宋体" w:cs="宋体"/>
          <w:b/>
          <w:color w:val="FF0000"/>
          <w:kern w:val="0"/>
          <w:sz w:val="18"/>
          <w:szCs w:val="18"/>
        </w:rPr>
      </w:pPr>
      <w:r w:rsidRPr="00C942D2">
        <w:rPr>
          <w:rFonts w:ascii="宋体" w:hAnsi="宋体" w:cs="宋体" w:hint="eastAsia"/>
          <w:color w:val="000000"/>
          <w:kern w:val="0"/>
          <w:sz w:val="32"/>
          <w:szCs w:val="32"/>
        </w:rPr>
        <w:t>第二十四条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工作人员外出参加会议、培训，报销时需提供会议、培训通知。由举办单位统一安排食宿的，会议、培训期间不再计发伙食补助费和公杂费补助，往返（一般指</w:t>
      </w:r>
      <w:r w:rsidRPr="00C942D2">
        <w:rPr>
          <w:rFonts w:ascii="宋体" w:hAnsi="宋体" w:cs="宋体" w:hint="eastAsia"/>
          <w:color w:val="000000"/>
          <w:kern w:val="0"/>
          <w:sz w:val="32"/>
          <w:szCs w:val="32"/>
        </w:rPr>
        <w:lastRenderedPageBreak/>
        <w:t>头尾两天）会议、培训地点的差旅费按本规定报销。</w:t>
      </w:r>
      <w:r w:rsidRPr="00B8288C">
        <w:rPr>
          <w:rFonts w:ascii="宋体" w:hAnsi="宋体" w:cs="宋体" w:hint="eastAsia"/>
          <w:b/>
          <w:color w:val="FF0000"/>
          <w:kern w:val="0"/>
          <w:sz w:val="32"/>
          <w:szCs w:val="32"/>
        </w:rPr>
        <w:t>交纳的会务费、</w:t>
      </w:r>
      <w:proofErr w:type="gramStart"/>
      <w:r w:rsidRPr="00B8288C">
        <w:rPr>
          <w:rFonts w:ascii="宋体" w:hAnsi="宋体" w:cs="宋体" w:hint="eastAsia"/>
          <w:b/>
          <w:color w:val="FF0000"/>
          <w:kern w:val="0"/>
          <w:sz w:val="32"/>
          <w:szCs w:val="32"/>
        </w:rPr>
        <w:t>资料费须随</w:t>
      </w:r>
      <w:proofErr w:type="gramEnd"/>
      <w:r w:rsidRPr="00B8288C">
        <w:rPr>
          <w:rFonts w:ascii="宋体" w:hAnsi="宋体" w:cs="宋体" w:hint="eastAsia"/>
          <w:b/>
          <w:color w:val="FF0000"/>
          <w:kern w:val="0"/>
          <w:sz w:val="32"/>
          <w:szCs w:val="32"/>
        </w:rPr>
        <w:t>差旅费同时报销。</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第二十五条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工作人员经学校主管部门审批同意离开常驻地到外地实（见）习、挂职锻炼、支援工作，或科研项目因科研工作需要，经科研主管部门审批同意，派驻外地</w:t>
      </w:r>
      <w:r w:rsidR="002B4B3C" w:rsidRPr="00C942D2">
        <w:rPr>
          <w:rFonts w:ascii="宋体" w:hAnsi="宋体" w:cs="宋体" w:hint="eastAsia"/>
          <w:color w:val="000000"/>
          <w:kern w:val="0"/>
          <w:sz w:val="32"/>
          <w:szCs w:val="32"/>
        </w:rPr>
        <w:t>进行</w:t>
      </w:r>
      <w:r w:rsidRPr="00C942D2">
        <w:rPr>
          <w:rFonts w:ascii="宋体" w:hAnsi="宋体" w:cs="宋体" w:hint="eastAsia"/>
          <w:color w:val="000000"/>
          <w:kern w:val="0"/>
          <w:sz w:val="32"/>
          <w:szCs w:val="32"/>
        </w:rPr>
        <w:t>科研协作、调查研究等，在外地工作期间每人每天的伙食补助费，省外按</w:t>
      </w:r>
      <w:r w:rsidRPr="00C942D2">
        <w:rPr>
          <w:rFonts w:ascii="宋体" w:hAnsi="宋体" w:cs="宋体"/>
          <w:color w:val="000000"/>
          <w:kern w:val="0"/>
          <w:sz w:val="32"/>
          <w:szCs w:val="32"/>
        </w:rPr>
        <w:t>30</w:t>
      </w:r>
      <w:r w:rsidRPr="00C942D2">
        <w:rPr>
          <w:rFonts w:ascii="宋体" w:hAnsi="宋体" w:cs="宋体" w:hint="eastAsia"/>
          <w:color w:val="000000"/>
          <w:kern w:val="0"/>
          <w:sz w:val="32"/>
          <w:szCs w:val="32"/>
        </w:rPr>
        <w:t>元、省内按</w:t>
      </w:r>
      <w:r w:rsidRPr="00C942D2">
        <w:rPr>
          <w:rFonts w:ascii="宋体" w:hAnsi="宋体" w:cs="宋体"/>
          <w:color w:val="000000"/>
          <w:kern w:val="0"/>
          <w:sz w:val="32"/>
          <w:szCs w:val="32"/>
        </w:rPr>
        <w:t>15</w:t>
      </w:r>
      <w:r w:rsidRPr="00C942D2">
        <w:rPr>
          <w:rFonts w:ascii="宋体" w:hAnsi="宋体" w:cs="宋体" w:hint="eastAsia"/>
          <w:color w:val="000000"/>
          <w:kern w:val="0"/>
          <w:sz w:val="32"/>
          <w:szCs w:val="32"/>
        </w:rPr>
        <w:t>元标准补助。学校另有规定发放津、补贴的从其规定，不得重复领取伙食补助费。</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长期派驻外地工作人员离开派驻地出差的按本规定报销，在派驻地工作期间不得报销有关出差补助。</w:t>
      </w:r>
    </w:p>
    <w:p w:rsidR="00A62DA8" w:rsidRPr="00C942D2" w:rsidRDefault="00A62DA8" w:rsidP="00062B51">
      <w:pPr>
        <w:widowControl/>
        <w:spacing w:line="600" w:lineRule="atLeast"/>
        <w:ind w:firstLine="640"/>
        <w:jc w:val="left"/>
        <w:rPr>
          <w:rFonts w:ascii="宋体" w:cs="宋体"/>
          <w:color w:val="000000"/>
          <w:kern w:val="0"/>
          <w:sz w:val="32"/>
          <w:szCs w:val="32"/>
        </w:rPr>
      </w:pPr>
      <w:r w:rsidRPr="00C942D2">
        <w:rPr>
          <w:rFonts w:ascii="宋体" w:hAnsi="宋体" w:cs="宋体" w:hint="eastAsia"/>
          <w:color w:val="000000"/>
          <w:kern w:val="0"/>
          <w:sz w:val="32"/>
          <w:szCs w:val="32"/>
        </w:rPr>
        <w:t>第二十六条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出差人员在途期间，连续乘坐火车超过</w:t>
      </w:r>
      <w:r w:rsidRPr="00C942D2">
        <w:rPr>
          <w:rFonts w:ascii="宋体" w:hAnsi="宋体" w:cs="宋体"/>
          <w:color w:val="000000"/>
          <w:kern w:val="0"/>
          <w:sz w:val="32"/>
          <w:szCs w:val="32"/>
        </w:rPr>
        <w:t>12</w:t>
      </w:r>
      <w:r w:rsidRPr="00C942D2">
        <w:rPr>
          <w:rFonts w:ascii="宋体" w:hAnsi="宋体" w:cs="宋体" w:hint="eastAsia"/>
          <w:color w:val="000000"/>
          <w:kern w:val="0"/>
          <w:sz w:val="32"/>
          <w:szCs w:val="32"/>
        </w:rPr>
        <w:t>小时的，可凭车票每满</w:t>
      </w:r>
      <w:r w:rsidRPr="00C942D2">
        <w:rPr>
          <w:rFonts w:ascii="宋体" w:hAnsi="宋体" w:cs="宋体"/>
          <w:color w:val="000000"/>
          <w:kern w:val="0"/>
          <w:sz w:val="32"/>
          <w:szCs w:val="32"/>
        </w:rPr>
        <w:t>12</w:t>
      </w:r>
      <w:r w:rsidRPr="00C942D2">
        <w:rPr>
          <w:rFonts w:ascii="宋体" w:hAnsi="宋体" w:cs="宋体" w:hint="eastAsia"/>
          <w:color w:val="000000"/>
          <w:kern w:val="0"/>
          <w:sz w:val="32"/>
          <w:szCs w:val="32"/>
        </w:rPr>
        <w:t>小时，加发</w:t>
      </w:r>
      <w:r w:rsidRPr="00C942D2">
        <w:rPr>
          <w:rFonts w:ascii="宋体" w:hAnsi="宋体" w:cs="宋体"/>
          <w:color w:val="000000"/>
          <w:kern w:val="0"/>
          <w:sz w:val="32"/>
          <w:szCs w:val="32"/>
        </w:rPr>
        <w:t>50</w:t>
      </w:r>
      <w:r w:rsidRPr="00C942D2">
        <w:rPr>
          <w:rFonts w:ascii="宋体" w:hAnsi="宋体" w:cs="宋体" w:hint="eastAsia"/>
          <w:color w:val="000000"/>
          <w:kern w:val="0"/>
          <w:sz w:val="32"/>
          <w:szCs w:val="32"/>
        </w:rPr>
        <w:t>元伙食补助费。</w:t>
      </w:r>
    </w:p>
    <w:p w:rsidR="00A62DA8" w:rsidRPr="00C942D2" w:rsidRDefault="00A62DA8" w:rsidP="00F618FD">
      <w:pPr>
        <w:widowControl/>
        <w:spacing w:line="600" w:lineRule="atLeast"/>
        <w:jc w:val="center"/>
        <w:rPr>
          <w:rFonts w:ascii="宋体" w:cs="宋体"/>
          <w:color w:val="000000"/>
          <w:kern w:val="0"/>
          <w:sz w:val="18"/>
          <w:szCs w:val="18"/>
        </w:rPr>
      </w:pPr>
      <w:r w:rsidRPr="00C942D2">
        <w:rPr>
          <w:rFonts w:ascii="宋体" w:hAnsi="宋体" w:cs="宋体" w:hint="eastAsia"/>
          <w:color w:val="000000"/>
          <w:kern w:val="0"/>
          <w:sz w:val="32"/>
          <w:szCs w:val="32"/>
        </w:rPr>
        <w:t>第八章</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监督问责</w:t>
      </w:r>
    </w:p>
    <w:p w:rsidR="00A62DA8" w:rsidRPr="00C942D2" w:rsidRDefault="00A62DA8" w:rsidP="00F618FD">
      <w:pPr>
        <w:widowControl/>
        <w:spacing w:line="600" w:lineRule="atLeast"/>
        <w:jc w:val="left"/>
        <w:rPr>
          <w:rFonts w:ascii="宋体" w:cs="宋体"/>
          <w:color w:val="000000"/>
          <w:kern w:val="0"/>
          <w:sz w:val="18"/>
          <w:szCs w:val="18"/>
        </w:rPr>
      </w:pPr>
      <w:r w:rsidRPr="00C942D2">
        <w:rPr>
          <w:rFonts w:ascii="宋体" w:cs="宋体"/>
          <w:color w:val="000000"/>
          <w:kern w:val="0"/>
          <w:sz w:val="32"/>
          <w:szCs w:val="32"/>
        </w:rPr>
        <w:t> </w:t>
      </w:r>
      <w:r w:rsidRPr="00C942D2">
        <w:rPr>
          <w:rFonts w:ascii="宋体" w:cs="宋体"/>
          <w:color w:val="000000"/>
          <w:kern w:val="0"/>
          <w:sz w:val="32"/>
          <w:szCs w:val="32"/>
        </w:rPr>
        <w:t xml:space="preserve">    </w:t>
      </w:r>
      <w:r w:rsidRPr="00C942D2">
        <w:rPr>
          <w:rFonts w:ascii="宋体" w:hAnsi="宋体" w:cs="宋体" w:hint="eastAsia"/>
          <w:color w:val="000000"/>
          <w:kern w:val="0"/>
          <w:sz w:val="32"/>
          <w:szCs w:val="32"/>
        </w:rPr>
        <w:t>第二十七</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各部门、院（部）、单位要加强对本单位工作人员出差活动和经费报销的内控管理，对本单位出差审批制度、差旅费预算及规模控制负责，相关领导、财务人员等对差旅费报销进行审核把关，确保票据来源合法，内容真实完整、合</w:t>
      </w:r>
      <w:proofErr w:type="gramStart"/>
      <w:r w:rsidRPr="00C942D2">
        <w:rPr>
          <w:rFonts w:ascii="宋体" w:hAnsi="宋体" w:cs="宋体" w:hint="eastAsia"/>
          <w:color w:val="000000"/>
          <w:kern w:val="0"/>
          <w:sz w:val="32"/>
          <w:szCs w:val="32"/>
        </w:rPr>
        <w:t>规</w:t>
      </w:r>
      <w:proofErr w:type="gramEnd"/>
      <w:r w:rsidRPr="00C942D2">
        <w:rPr>
          <w:rFonts w:ascii="宋体" w:hAnsi="宋体" w:cs="宋体" w:hint="eastAsia"/>
          <w:color w:val="000000"/>
          <w:kern w:val="0"/>
          <w:sz w:val="32"/>
          <w:szCs w:val="32"/>
        </w:rPr>
        <w:t>。对未经批准擅自出差、不按规定开支和报销差旅费的人员进行严肃处理。</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各部门、院（部）、单位应当自觉接受审计部门对出差活动及相关经费支出的审计监督。</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lastRenderedPageBreak/>
        <w:t>第二十八条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出差人员不得向接待单位提出正常公务活动以外的要求，不得在出差期间接受违反规定用公款支付的宴请、游览和非工作需要的参观，不得接受礼品、礼金和土特产品等。</w:t>
      </w:r>
    </w:p>
    <w:p w:rsidR="00A62DA8" w:rsidRPr="00C942D2" w:rsidRDefault="00A62DA8" w:rsidP="00DA19E4">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第二十九条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bookmarkStart w:id="0" w:name="_GoBack"/>
      <w:r w:rsidRPr="00B8288C">
        <w:rPr>
          <w:rFonts w:ascii="宋体" w:hAnsi="宋体" w:cs="宋体" w:hint="eastAsia"/>
          <w:b/>
          <w:color w:val="FF0000"/>
          <w:kern w:val="0"/>
          <w:sz w:val="32"/>
          <w:szCs w:val="32"/>
        </w:rPr>
        <w:t>违反本规定，有下列行为之一的，依法依规追究相关单位和人员的责任：</w:t>
      </w:r>
      <w:bookmarkEnd w:id="0"/>
    </w:p>
    <w:p w:rsidR="00A62DA8" w:rsidRPr="00C942D2" w:rsidRDefault="00A62DA8" w:rsidP="00DA19E4">
      <w:pPr>
        <w:widowControl/>
        <w:spacing w:line="600" w:lineRule="atLeast"/>
        <w:ind w:firstLineChars="150" w:firstLine="480"/>
        <w:jc w:val="left"/>
        <w:rPr>
          <w:rFonts w:ascii="宋体" w:cs="宋体"/>
          <w:color w:val="000000"/>
          <w:kern w:val="0"/>
          <w:sz w:val="18"/>
          <w:szCs w:val="18"/>
        </w:rPr>
      </w:pPr>
      <w:r w:rsidRPr="00C942D2">
        <w:rPr>
          <w:rFonts w:ascii="宋体" w:hAnsi="宋体" w:cs="宋体" w:hint="eastAsia"/>
          <w:color w:val="000000"/>
          <w:kern w:val="0"/>
          <w:sz w:val="32"/>
          <w:szCs w:val="32"/>
        </w:rPr>
        <w:t>（一）单位无</w:t>
      </w:r>
      <w:proofErr w:type="gramStart"/>
      <w:r w:rsidRPr="00C942D2">
        <w:rPr>
          <w:rFonts w:ascii="宋体" w:hAnsi="宋体" w:cs="宋体" w:hint="eastAsia"/>
          <w:color w:val="000000"/>
          <w:kern w:val="0"/>
          <w:sz w:val="32"/>
          <w:szCs w:val="32"/>
        </w:rPr>
        <w:t>差旅审批</w:t>
      </w:r>
      <w:proofErr w:type="gramEnd"/>
      <w:r w:rsidRPr="00C942D2">
        <w:rPr>
          <w:rFonts w:ascii="宋体" w:hAnsi="宋体" w:cs="宋体" w:hint="eastAsia"/>
          <w:color w:val="000000"/>
          <w:kern w:val="0"/>
          <w:sz w:val="32"/>
          <w:szCs w:val="32"/>
        </w:rPr>
        <w:t>制度或</w:t>
      </w:r>
      <w:proofErr w:type="gramStart"/>
      <w:r w:rsidRPr="00C942D2">
        <w:rPr>
          <w:rFonts w:ascii="宋体" w:hAnsi="宋体" w:cs="宋体" w:hint="eastAsia"/>
          <w:color w:val="000000"/>
          <w:kern w:val="0"/>
          <w:sz w:val="32"/>
          <w:szCs w:val="32"/>
        </w:rPr>
        <w:t>差旅审批</w:t>
      </w:r>
      <w:proofErr w:type="gramEnd"/>
      <w:r w:rsidRPr="00C942D2">
        <w:rPr>
          <w:rFonts w:ascii="宋体" w:hAnsi="宋体" w:cs="宋体" w:hint="eastAsia"/>
          <w:color w:val="000000"/>
          <w:kern w:val="0"/>
          <w:sz w:val="32"/>
          <w:szCs w:val="32"/>
        </w:rPr>
        <w:t>控制不严的；</w:t>
      </w:r>
    </w:p>
    <w:p w:rsidR="00A62DA8" w:rsidRPr="00C942D2" w:rsidRDefault="00A62DA8" w:rsidP="00DA19E4">
      <w:pPr>
        <w:widowControl/>
        <w:spacing w:line="600" w:lineRule="atLeast"/>
        <w:ind w:firstLineChars="150" w:firstLine="480"/>
        <w:jc w:val="left"/>
        <w:rPr>
          <w:rFonts w:ascii="宋体" w:cs="宋体"/>
          <w:color w:val="000000"/>
          <w:kern w:val="0"/>
          <w:sz w:val="18"/>
          <w:szCs w:val="18"/>
        </w:rPr>
      </w:pPr>
      <w:r w:rsidRPr="00C942D2">
        <w:rPr>
          <w:rFonts w:ascii="宋体" w:hAnsi="宋体" w:cs="宋体" w:hint="eastAsia"/>
          <w:color w:val="000000"/>
          <w:kern w:val="0"/>
          <w:sz w:val="32"/>
          <w:szCs w:val="32"/>
        </w:rPr>
        <w:t>（二）弄虚作假、虚报冒领差旅费的；</w:t>
      </w:r>
    </w:p>
    <w:p w:rsidR="00A62DA8" w:rsidRPr="00C942D2" w:rsidRDefault="00A62DA8" w:rsidP="00DA19E4">
      <w:pPr>
        <w:widowControl/>
        <w:spacing w:line="600" w:lineRule="atLeast"/>
        <w:ind w:firstLineChars="150" w:firstLine="480"/>
        <w:jc w:val="left"/>
        <w:rPr>
          <w:rFonts w:ascii="宋体" w:cs="宋体"/>
          <w:color w:val="000000"/>
          <w:kern w:val="0"/>
          <w:sz w:val="18"/>
          <w:szCs w:val="18"/>
        </w:rPr>
      </w:pPr>
      <w:r w:rsidRPr="00C942D2">
        <w:rPr>
          <w:rFonts w:ascii="宋体" w:hAnsi="宋体" w:cs="宋体" w:hint="eastAsia"/>
          <w:color w:val="000000"/>
          <w:kern w:val="0"/>
          <w:sz w:val="32"/>
          <w:szCs w:val="32"/>
        </w:rPr>
        <w:t>（三）擅自扩大差旅费开支范围、提高开支标准的；</w:t>
      </w:r>
    </w:p>
    <w:p w:rsidR="00A62DA8" w:rsidRPr="00C942D2" w:rsidRDefault="00A62DA8" w:rsidP="00F618FD">
      <w:pPr>
        <w:widowControl/>
        <w:spacing w:line="600" w:lineRule="atLeast"/>
        <w:jc w:val="left"/>
        <w:rPr>
          <w:rFonts w:ascii="宋体" w:cs="宋体"/>
          <w:color w:val="000000"/>
          <w:kern w:val="0"/>
          <w:sz w:val="18"/>
          <w:szCs w:val="18"/>
        </w:rPr>
      </w:pP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（四）不按规定报销差旅费的；</w:t>
      </w:r>
    </w:p>
    <w:p w:rsidR="00A62DA8" w:rsidRPr="00C942D2" w:rsidRDefault="00A62DA8" w:rsidP="00F618FD">
      <w:pPr>
        <w:widowControl/>
        <w:spacing w:line="600" w:lineRule="atLeast"/>
        <w:jc w:val="left"/>
        <w:rPr>
          <w:rFonts w:ascii="宋体" w:cs="宋体"/>
          <w:color w:val="000000"/>
          <w:kern w:val="0"/>
          <w:sz w:val="18"/>
          <w:szCs w:val="18"/>
        </w:rPr>
      </w:pP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（五）转嫁差旅费的；</w:t>
      </w:r>
    </w:p>
    <w:p w:rsidR="00A62DA8" w:rsidRPr="00C942D2" w:rsidRDefault="00A62DA8" w:rsidP="00DA19E4">
      <w:pPr>
        <w:widowControl/>
        <w:spacing w:line="600" w:lineRule="atLeast"/>
        <w:ind w:firstLineChars="150" w:firstLine="480"/>
        <w:jc w:val="left"/>
        <w:rPr>
          <w:rFonts w:ascii="宋体" w:cs="宋体"/>
          <w:color w:val="000000"/>
          <w:kern w:val="0"/>
          <w:sz w:val="18"/>
          <w:szCs w:val="18"/>
        </w:rPr>
      </w:pPr>
      <w:r w:rsidRPr="00C942D2">
        <w:rPr>
          <w:rFonts w:ascii="宋体" w:hAnsi="宋体" w:cs="宋体" w:hint="eastAsia"/>
          <w:color w:val="000000"/>
          <w:kern w:val="0"/>
          <w:sz w:val="32"/>
          <w:szCs w:val="32"/>
        </w:rPr>
        <w:t>（六）其他违反本规定行为的。</w:t>
      </w:r>
    </w:p>
    <w:p w:rsidR="00A62DA8" w:rsidRPr="00C942D2" w:rsidRDefault="00A62DA8" w:rsidP="00F618FD">
      <w:pPr>
        <w:widowControl/>
        <w:spacing w:line="600" w:lineRule="atLeast"/>
        <w:ind w:firstLine="585"/>
        <w:jc w:val="left"/>
        <w:rPr>
          <w:rFonts w:ascii="宋体" w:cs="宋体"/>
          <w:color w:val="000000"/>
          <w:kern w:val="0"/>
          <w:sz w:val="18"/>
          <w:szCs w:val="18"/>
        </w:rPr>
      </w:pPr>
      <w:r w:rsidRPr="00C942D2">
        <w:rPr>
          <w:rFonts w:ascii="宋体" w:hAnsi="宋体" w:cs="宋体" w:hint="eastAsia"/>
          <w:color w:val="000000"/>
          <w:kern w:val="0"/>
          <w:sz w:val="32"/>
          <w:szCs w:val="32"/>
        </w:rPr>
        <w:t>有前款所</w:t>
      </w:r>
      <w:proofErr w:type="gramStart"/>
      <w:r w:rsidRPr="00C942D2">
        <w:rPr>
          <w:rFonts w:ascii="宋体" w:hAnsi="宋体" w:cs="宋体" w:hint="eastAsia"/>
          <w:color w:val="000000"/>
          <w:kern w:val="0"/>
          <w:sz w:val="32"/>
          <w:szCs w:val="32"/>
        </w:rPr>
        <w:t>列行</w:t>
      </w:r>
      <w:proofErr w:type="gramEnd"/>
      <w:r w:rsidRPr="00C942D2">
        <w:rPr>
          <w:rFonts w:ascii="宋体" w:hAnsi="宋体" w:cs="宋体" w:hint="eastAsia"/>
          <w:color w:val="000000"/>
          <w:kern w:val="0"/>
          <w:sz w:val="32"/>
          <w:szCs w:val="32"/>
        </w:rPr>
        <w:t>为之一的，由财务部门会同有关部门责令改正，涉及违规资金的，予以追回，并视情况予以通报。对直接责任人和相关负责人，学校按规定给予行政处分。涉嫌违法的，移交司法机关处理。</w:t>
      </w:r>
    </w:p>
    <w:p w:rsidR="00A62DA8" w:rsidRPr="00C942D2" w:rsidRDefault="00A62DA8" w:rsidP="00F618FD">
      <w:pPr>
        <w:widowControl/>
        <w:spacing w:line="600" w:lineRule="atLeast"/>
        <w:jc w:val="center"/>
        <w:rPr>
          <w:rFonts w:ascii="宋体" w:cs="宋体"/>
          <w:color w:val="000000"/>
          <w:kern w:val="0"/>
          <w:sz w:val="32"/>
          <w:szCs w:val="32"/>
        </w:rPr>
      </w:pPr>
    </w:p>
    <w:p w:rsidR="00A62DA8" w:rsidRPr="00C942D2" w:rsidRDefault="00A62DA8" w:rsidP="00F618FD">
      <w:pPr>
        <w:widowControl/>
        <w:spacing w:line="600" w:lineRule="atLeast"/>
        <w:jc w:val="center"/>
        <w:rPr>
          <w:rFonts w:ascii="宋体" w:cs="宋体"/>
          <w:color w:val="000000"/>
          <w:kern w:val="0"/>
          <w:sz w:val="18"/>
          <w:szCs w:val="18"/>
        </w:rPr>
      </w:pPr>
      <w:r w:rsidRPr="00C942D2">
        <w:rPr>
          <w:rFonts w:ascii="宋体" w:hAnsi="宋体" w:cs="宋体" w:hint="eastAsia"/>
          <w:color w:val="000000"/>
          <w:kern w:val="0"/>
          <w:sz w:val="32"/>
          <w:szCs w:val="32"/>
        </w:rPr>
        <w:t>第九章</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附</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则</w:t>
      </w:r>
    </w:p>
    <w:p w:rsidR="00A62DA8" w:rsidRPr="00C942D2" w:rsidRDefault="00A62DA8" w:rsidP="00F618FD">
      <w:pPr>
        <w:widowControl/>
        <w:spacing w:line="600" w:lineRule="atLeast"/>
        <w:ind w:firstLine="640"/>
        <w:jc w:val="left"/>
        <w:rPr>
          <w:rFonts w:ascii="宋体" w:cs="宋体"/>
          <w:color w:val="000000"/>
          <w:kern w:val="0"/>
          <w:sz w:val="18"/>
          <w:szCs w:val="18"/>
        </w:rPr>
      </w:pPr>
      <w:r w:rsidRPr="00C942D2">
        <w:rPr>
          <w:rFonts w:ascii="宋体" w:hAnsi="宋体" w:cs="宋体" w:hint="eastAsia"/>
          <w:color w:val="000000"/>
          <w:kern w:val="0"/>
          <w:sz w:val="32"/>
          <w:szCs w:val="32"/>
        </w:rPr>
        <w:t>第三十条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本规定由计划财务处负责解释。</w:t>
      </w:r>
    </w:p>
    <w:p w:rsidR="00A62DA8" w:rsidRPr="00C942D2" w:rsidRDefault="00A62DA8" w:rsidP="00600CB2">
      <w:pPr>
        <w:widowControl/>
        <w:spacing w:line="600" w:lineRule="atLeast"/>
        <w:ind w:firstLine="640"/>
        <w:jc w:val="left"/>
        <w:rPr>
          <w:rFonts w:ascii="宋体" w:cs="宋体"/>
          <w:color w:val="000000"/>
          <w:kern w:val="0"/>
          <w:sz w:val="32"/>
          <w:szCs w:val="32"/>
        </w:rPr>
      </w:pPr>
      <w:r w:rsidRPr="00C942D2">
        <w:rPr>
          <w:rFonts w:ascii="宋体" w:hAnsi="宋体" w:cs="宋体" w:hint="eastAsia"/>
          <w:color w:val="000000"/>
          <w:kern w:val="0"/>
          <w:sz w:val="32"/>
          <w:szCs w:val="32"/>
        </w:rPr>
        <w:t>第三十一条</w:t>
      </w:r>
      <w:r w:rsidRPr="00C942D2">
        <w:rPr>
          <w:rFonts w:ascii="宋体" w:cs="宋体"/>
          <w:color w:val="000000"/>
          <w:kern w:val="0"/>
          <w:sz w:val="32"/>
          <w:szCs w:val="32"/>
        </w:rPr>
        <w:t> </w:t>
      </w:r>
      <w:r w:rsidRPr="00C942D2">
        <w:rPr>
          <w:rFonts w:ascii="宋体" w:hAnsi="宋体" w:cs="宋体"/>
          <w:color w:val="000000"/>
          <w:kern w:val="0"/>
          <w:sz w:val="32"/>
          <w:szCs w:val="32"/>
        </w:rPr>
        <w:t xml:space="preserve"> </w:t>
      </w:r>
      <w:r w:rsidRPr="00C942D2">
        <w:rPr>
          <w:rFonts w:ascii="宋体" w:hAnsi="宋体" w:cs="宋体" w:hint="eastAsia"/>
          <w:color w:val="000000"/>
          <w:kern w:val="0"/>
          <w:sz w:val="32"/>
          <w:szCs w:val="32"/>
        </w:rPr>
        <w:t>本规定自</w:t>
      </w:r>
      <w:r w:rsidRPr="00C942D2">
        <w:rPr>
          <w:rFonts w:ascii="宋体" w:hAnsi="宋体" w:cs="宋体"/>
          <w:color w:val="000000"/>
          <w:kern w:val="0"/>
          <w:sz w:val="32"/>
          <w:szCs w:val="32"/>
        </w:rPr>
        <w:t>2014</w:t>
      </w:r>
      <w:r w:rsidRPr="00C942D2">
        <w:rPr>
          <w:rFonts w:ascii="宋体" w:hAnsi="宋体" w:cs="宋体" w:hint="eastAsia"/>
          <w:color w:val="000000"/>
          <w:kern w:val="0"/>
          <w:sz w:val="32"/>
          <w:szCs w:val="32"/>
        </w:rPr>
        <w:t>年</w:t>
      </w:r>
      <w:r w:rsidRPr="00C942D2">
        <w:rPr>
          <w:rFonts w:ascii="宋体" w:hAnsi="宋体" w:cs="宋体"/>
          <w:color w:val="000000"/>
          <w:kern w:val="0"/>
          <w:sz w:val="32"/>
          <w:szCs w:val="32"/>
        </w:rPr>
        <w:t>7</w:t>
      </w:r>
      <w:r w:rsidRPr="00C942D2">
        <w:rPr>
          <w:rFonts w:ascii="宋体" w:hAnsi="宋体" w:cs="宋体" w:hint="eastAsia"/>
          <w:color w:val="000000"/>
          <w:kern w:val="0"/>
          <w:sz w:val="32"/>
          <w:szCs w:val="32"/>
        </w:rPr>
        <w:t>月</w:t>
      </w:r>
      <w:r w:rsidRPr="00C942D2">
        <w:rPr>
          <w:rFonts w:ascii="宋体" w:hAnsi="宋体" w:cs="宋体"/>
          <w:color w:val="000000"/>
          <w:kern w:val="0"/>
          <w:sz w:val="32"/>
          <w:szCs w:val="32"/>
        </w:rPr>
        <w:t>1</w:t>
      </w:r>
      <w:r w:rsidRPr="00C942D2">
        <w:rPr>
          <w:rFonts w:ascii="宋体" w:hAnsi="宋体" w:cs="宋体" w:hint="eastAsia"/>
          <w:color w:val="000000"/>
          <w:kern w:val="0"/>
          <w:sz w:val="32"/>
          <w:szCs w:val="32"/>
        </w:rPr>
        <w:t>日起施行。原《</w:t>
      </w:r>
      <w:r w:rsidRPr="00C942D2">
        <w:rPr>
          <w:rFonts w:ascii="宋体" w:hAnsi="宋体" w:cs="宋体" w:hint="eastAsia"/>
          <w:bCs/>
          <w:color w:val="000000"/>
          <w:kern w:val="0"/>
          <w:sz w:val="32"/>
          <w:szCs w:val="32"/>
        </w:rPr>
        <w:t>浙江工业大学工作人员差旅费开支规定</w:t>
      </w:r>
      <w:r w:rsidRPr="00C942D2">
        <w:rPr>
          <w:rFonts w:ascii="宋体" w:hAnsi="宋体" w:cs="宋体" w:hint="eastAsia"/>
          <w:color w:val="000000"/>
          <w:kern w:val="0"/>
          <w:sz w:val="32"/>
          <w:szCs w:val="32"/>
        </w:rPr>
        <w:t>》（浙工大发</w:t>
      </w:r>
      <w:r w:rsidRPr="00C942D2">
        <w:rPr>
          <w:rFonts w:ascii="宋体" w:hAnsi="宋体" w:cs="宋体"/>
          <w:color w:val="000000"/>
          <w:kern w:val="0"/>
          <w:sz w:val="32"/>
          <w:szCs w:val="32"/>
        </w:rPr>
        <w:t>[2008]1</w:t>
      </w:r>
      <w:r w:rsidRPr="00C942D2">
        <w:rPr>
          <w:rFonts w:ascii="宋体" w:hAnsi="宋体" w:cs="宋体" w:hint="eastAsia"/>
          <w:color w:val="000000"/>
          <w:kern w:val="0"/>
          <w:sz w:val="32"/>
          <w:szCs w:val="32"/>
        </w:rPr>
        <w:lastRenderedPageBreak/>
        <w:t>号）、《</w:t>
      </w:r>
      <w:r w:rsidRPr="00C942D2">
        <w:rPr>
          <w:rFonts w:ascii="宋体" w:hAnsi="宋体" w:cs="宋体" w:hint="eastAsia"/>
          <w:bCs/>
          <w:color w:val="000000"/>
          <w:kern w:val="0"/>
          <w:sz w:val="32"/>
          <w:szCs w:val="32"/>
        </w:rPr>
        <w:t>浙江工业大学关于工作人员差旅费开支的补充规定》（</w:t>
      </w:r>
      <w:bookmarkStart w:id="1" w:name="字A"/>
      <w:r w:rsidRPr="00C942D2">
        <w:rPr>
          <w:rFonts w:ascii="宋体" w:hAnsi="宋体" w:cs="宋体" w:hint="eastAsia"/>
          <w:bCs/>
          <w:color w:val="000000"/>
          <w:kern w:val="0"/>
          <w:sz w:val="32"/>
          <w:szCs w:val="32"/>
        </w:rPr>
        <w:t>浙工大财</w:t>
      </w:r>
      <w:bookmarkStart w:id="2" w:name="字B"/>
      <w:bookmarkEnd w:id="1"/>
      <w:bookmarkEnd w:id="2"/>
      <w:r w:rsidRPr="00C942D2">
        <w:rPr>
          <w:rFonts w:ascii="宋体" w:hAnsi="宋体" w:cs="宋体"/>
          <w:bCs/>
          <w:color w:val="000000"/>
          <w:kern w:val="0"/>
          <w:sz w:val="32"/>
          <w:szCs w:val="32"/>
        </w:rPr>
        <w:t>[</w:t>
      </w:r>
      <w:bookmarkStart w:id="3" w:name="字C"/>
      <w:r w:rsidRPr="00C942D2">
        <w:rPr>
          <w:rFonts w:ascii="宋体" w:hAnsi="宋体" w:cs="宋体"/>
          <w:bCs/>
          <w:color w:val="000000"/>
          <w:kern w:val="0"/>
          <w:sz w:val="32"/>
          <w:szCs w:val="32"/>
        </w:rPr>
        <w:t>2011</w:t>
      </w:r>
      <w:bookmarkEnd w:id="3"/>
      <w:r w:rsidRPr="00C942D2">
        <w:rPr>
          <w:rFonts w:ascii="宋体" w:hAnsi="宋体" w:cs="宋体"/>
          <w:bCs/>
          <w:color w:val="000000"/>
          <w:kern w:val="0"/>
          <w:sz w:val="32"/>
          <w:szCs w:val="32"/>
        </w:rPr>
        <w:t>]</w:t>
      </w:r>
      <w:bookmarkStart w:id="4" w:name="字D"/>
      <w:r w:rsidRPr="00C942D2">
        <w:rPr>
          <w:rFonts w:ascii="宋体" w:hAnsi="宋体" w:cs="宋体"/>
          <w:bCs/>
          <w:color w:val="000000"/>
          <w:kern w:val="0"/>
          <w:sz w:val="32"/>
          <w:szCs w:val="32"/>
        </w:rPr>
        <w:t>6</w:t>
      </w:r>
      <w:bookmarkEnd w:id="4"/>
      <w:r w:rsidRPr="00C942D2">
        <w:rPr>
          <w:rFonts w:ascii="宋体" w:hAnsi="宋体" w:cs="宋体" w:hint="eastAsia"/>
          <w:bCs/>
          <w:color w:val="000000"/>
          <w:kern w:val="0"/>
          <w:sz w:val="32"/>
          <w:szCs w:val="32"/>
        </w:rPr>
        <w:t>号）</w:t>
      </w:r>
      <w:r w:rsidRPr="00C942D2">
        <w:rPr>
          <w:rFonts w:ascii="宋体" w:hAnsi="宋体" w:cs="宋体" w:hint="eastAsia"/>
          <w:color w:val="000000"/>
          <w:kern w:val="0"/>
          <w:sz w:val="32"/>
          <w:szCs w:val="32"/>
        </w:rPr>
        <w:t>同时废止。</w:t>
      </w:r>
      <w:r w:rsidRPr="00C942D2">
        <w:rPr>
          <w:rFonts w:ascii="宋体" w:cs="宋体"/>
          <w:color w:val="000000"/>
          <w:kern w:val="0"/>
          <w:sz w:val="32"/>
          <w:szCs w:val="32"/>
        </w:rPr>
        <w:t>   </w:t>
      </w:r>
    </w:p>
    <w:p w:rsidR="00A62DA8" w:rsidRPr="00C942D2" w:rsidRDefault="00A62DA8" w:rsidP="00F618FD">
      <w:pPr>
        <w:widowControl/>
        <w:spacing w:line="600" w:lineRule="atLeast"/>
        <w:jc w:val="left"/>
        <w:rPr>
          <w:rFonts w:ascii="宋体" w:cs="宋体"/>
          <w:color w:val="000000"/>
          <w:kern w:val="0"/>
          <w:sz w:val="18"/>
          <w:szCs w:val="18"/>
        </w:rPr>
      </w:pPr>
      <w:r w:rsidRPr="00C942D2">
        <w:rPr>
          <w:rFonts w:ascii="宋体" w:cs="宋体"/>
          <w:b/>
          <w:bCs/>
          <w:color w:val="000000"/>
          <w:kern w:val="0"/>
          <w:sz w:val="32"/>
          <w:szCs w:val="32"/>
        </w:rPr>
        <w:t>   </w:t>
      </w:r>
      <w:r w:rsidRPr="00C942D2">
        <w:rPr>
          <w:rFonts w:ascii="宋体" w:hAnsi="宋体" w:cs="宋体"/>
          <w:b/>
          <w:bCs/>
          <w:color w:val="000000"/>
          <w:kern w:val="0"/>
          <w:sz w:val="32"/>
          <w:szCs w:val="32"/>
        </w:rPr>
        <w:t xml:space="preserve"> </w:t>
      </w:r>
    </w:p>
    <w:p w:rsidR="00A62DA8" w:rsidRPr="00CA373B" w:rsidRDefault="00A62DA8">
      <w:pPr>
        <w:rPr>
          <w:color w:val="000000"/>
        </w:rPr>
      </w:pPr>
    </w:p>
    <w:sectPr w:rsidR="00A62DA8" w:rsidRPr="00CA373B" w:rsidSect="00EF65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6B3" w:rsidRDefault="004036B3" w:rsidP="008236CB">
      <w:r>
        <w:separator/>
      </w:r>
    </w:p>
  </w:endnote>
  <w:endnote w:type="continuationSeparator" w:id="0">
    <w:p w:rsidR="004036B3" w:rsidRDefault="004036B3" w:rsidP="0082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6B3" w:rsidRDefault="004036B3" w:rsidP="008236CB">
      <w:r>
        <w:separator/>
      </w:r>
    </w:p>
  </w:footnote>
  <w:footnote w:type="continuationSeparator" w:id="0">
    <w:p w:rsidR="004036B3" w:rsidRDefault="004036B3" w:rsidP="008236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02C1"/>
    <w:rsid w:val="00003549"/>
    <w:rsid w:val="00022730"/>
    <w:rsid w:val="0002633B"/>
    <w:rsid w:val="00062B51"/>
    <w:rsid w:val="000632D2"/>
    <w:rsid w:val="00074309"/>
    <w:rsid w:val="0008731B"/>
    <w:rsid w:val="00097E2C"/>
    <w:rsid w:val="000B2E1F"/>
    <w:rsid w:val="000D2EB3"/>
    <w:rsid w:val="000D33E6"/>
    <w:rsid w:val="000D42A0"/>
    <w:rsid w:val="00124858"/>
    <w:rsid w:val="00143849"/>
    <w:rsid w:val="00160AF5"/>
    <w:rsid w:val="0016685A"/>
    <w:rsid w:val="001B2B09"/>
    <w:rsid w:val="001D0FB4"/>
    <w:rsid w:val="001D6231"/>
    <w:rsid w:val="001F2D73"/>
    <w:rsid w:val="00222F41"/>
    <w:rsid w:val="00265621"/>
    <w:rsid w:val="002B4B3C"/>
    <w:rsid w:val="002D1AFF"/>
    <w:rsid w:val="002E370B"/>
    <w:rsid w:val="002E5DA9"/>
    <w:rsid w:val="002E7500"/>
    <w:rsid w:val="00311E5F"/>
    <w:rsid w:val="0037026C"/>
    <w:rsid w:val="00372A57"/>
    <w:rsid w:val="00373FBB"/>
    <w:rsid w:val="0037640A"/>
    <w:rsid w:val="003C3930"/>
    <w:rsid w:val="003D7DA9"/>
    <w:rsid w:val="004036B3"/>
    <w:rsid w:val="00407291"/>
    <w:rsid w:val="00423952"/>
    <w:rsid w:val="00427D04"/>
    <w:rsid w:val="004457C8"/>
    <w:rsid w:val="004752EC"/>
    <w:rsid w:val="004C4373"/>
    <w:rsid w:val="004F7A87"/>
    <w:rsid w:val="005119E5"/>
    <w:rsid w:val="00531493"/>
    <w:rsid w:val="00561AA3"/>
    <w:rsid w:val="0057126E"/>
    <w:rsid w:val="0058599E"/>
    <w:rsid w:val="00595B4B"/>
    <w:rsid w:val="005C68E6"/>
    <w:rsid w:val="00600CB2"/>
    <w:rsid w:val="0063721D"/>
    <w:rsid w:val="006F4AA6"/>
    <w:rsid w:val="00761DAD"/>
    <w:rsid w:val="007758D4"/>
    <w:rsid w:val="007A02C1"/>
    <w:rsid w:val="007A6609"/>
    <w:rsid w:val="007D1890"/>
    <w:rsid w:val="007F1958"/>
    <w:rsid w:val="008236CB"/>
    <w:rsid w:val="0085766B"/>
    <w:rsid w:val="00885D22"/>
    <w:rsid w:val="008E441C"/>
    <w:rsid w:val="008E4666"/>
    <w:rsid w:val="008E581C"/>
    <w:rsid w:val="00907E71"/>
    <w:rsid w:val="0096008B"/>
    <w:rsid w:val="009748C7"/>
    <w:rsid w:val="00997079"/>
    <w:rsid w:val="009A53D1"/>
    <w:rsid w:val="009A6CD4"/>
    <w:rsid w:val="009D14EB"/>
    <w:rsid w:val="00A053B6"/>
    <w:rsid w:val="00A62DA8"/>
    <w:rsid w:val="00A817E9"/>
    <w:rsid w:val="00A82F5A"/>
    <w:rsid w:val="00A87130"/>
    <w:rsid w:val="00AD69C7"/>
    <w:rsid w:val="00AF5BFA"/>
    <w:rsid w:val="00B14784"/>
    <w:rsid w:val="00B52025"/>
    <w:rsid w:val="00B7256A"/>
    <w:rsid w:val="00B8288C"/>
    <w:rsid w:val="00BD2F9A"/>
    <w:rsid w:val="00BD402E"/>
    <w:rsid w:val="00BD66B8"/>
    <w:rsid w:val="00BE57E0"/>
    <w:rsid w:val="00BE60A8"/>
    <w:rsid w:val="00C45AAD"/>
    <w:rsid w:val="00C603E8"/>
    <w:rsid w:val="00C72343"/>
    <w:rsid w:val="00C75A9D"/>
    <w:rsid w:val="00C942D2"/>
    <w:rsid w:val="00CA373B"/>
    <w:rsid w:val="00CB062E"/>
    <w:rsid w:val="00D04A2B"/>
    <w:rsid w:val="00D607F2"/>
    <w:rsid w:val="00DA19E4"/>
    <w:rsid w:val="00DA6737"/>
    <w:rsid w:val="00DE2557"/>
    <w:rsid w:val="00E07DE3"/>
    <w:rsid w:val="00E2229F"/>
    <w:rsid w:val="00EB65AD"/>
    <w:rsid w:val="00EF6593"/>
    <w:rsid w:val="00F002B4"/>
    <w:rsid w:val="00F22C44"/>
    <w:rsid w:val="00F618FD"/>
    <w:rsid w:val="00F92845"/>
    <w:rsid w:val="00FC5877"/>
    <w:rsid w:val="00FE518D"/>
    <w:rsid w:val="00FE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59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8236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8236CB"/>
    <w:rPr>
      <w:rFonts w:cs="Times New Roman"/>
      <w:sz w:val="18"/>
      <w:szCs w:val="18"/>
    </w:rPr>
  </w:style>
  <w:style w:type="paragraph" w:styleId="a4">
    <w:name w:val="footer"/>
    <w:basedOn w:val="a"/>
    <w:link w:val="Char0"/>
    <w:uiPriority w:val="99"/>
    <w:rsid w:val="008236CB"/>
    <w:pPr>
      <w:tabs>
        <w:tab w:val="center" w:pos="4153"/>
        <w:tab w:val="right" w:pos="8306"/>
      </w:tabs>
      <w:snapToGrid w:val="0"/>
      <w:jc w:val="left"/>
    </w:pPr>
    <w:rPr>
      <w:sz w:val="18"/>
      <w:szCs w:val="18"/>
    </w:rPr>
  </w:style>
  <w:style w:type="character" w:customStyle="1" w:styleId="Char0">
    <w:name w:val="页脚 Char"/>
    <w:link w:val="a4"/>
    <w:uiPriority w:val="99"/>
    <w:locked/>
    <w:rsid w:val="008236CB"/>
    <w:rPr>
      <w:rFonts w:cs="Times New Roman"/>
      <w:sz w:val="18"/>
      <w:szCs w:val="18"/>
    </w:rPr>
  </w:style>
  <w:style w:type="paragraph" w:styleId="a5">
    <w:name w:val="Balloon Text"/>
    <w:basedOn w:val="a"/>
    <w:link w:val="Char1"/>
    <w:uiPriority w:val="99"/>
    <w:semiHidden/>
    <w:rsid w:val="0057126E"/>
    <w:rPr>
      <w:sz w:val="18"/>
      <w:szCs w:val="18"/>
    </w:rPr>
  </w:style>
  <w:style w:type="character" w:customStyle="1" w:styleId="Char1">
    <w:name w:val="批注框文本 Char"/>
    <w:link w:val="a5"/>
    <w:uiPriority w:val="99"/>
    <w:semiHidden/>
    <w:locked/>
    <w:rPr>
      <w:rFonts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300650">
      <w:marLeft w:val="0"/>
      <w:marRight w:val="0"/>
      <w:marTop w:val="0"/>
      <w:marBottom w:val="0"/>
      <w:divBdr>
        <w:top w:val="none" w:sz="0" w:space="0" w:color="auto"/>
        <w:left w:val="none" w:sz="0" w:space="0" w:color="auto"/>
        <w:bottom w:val="none" w:sz="0" w:space="0" w:color="auto"/>
        <w:right w:val="none" w:sz="0" w:space="0" w:color="auto"/>
      </w:divBdr>
      <w:divsChild>
        <w:div w:id="459300720">
          <w:marLeft w:val="0"/>
          <w:marRight w:val="0"/>
          <w:marTop w:val="0"/>
          <w:marBottom w:val="0"/>
          <w:divBdr>
            <w:top w:val="none" w:sz="0" w:space="0" w:color="auto"/>
            <w:left w:val="none" w:sz="0" w:space="0" w:color="auto"/>
            <w:bottom w:val="none" w:sz="0" w:space="0" w:color="auto"/>
            <w:right w:val="none" w:sz="0" w:space="0" w:color="auto"/>
          </w:divBdr>
          <w:divsChild>
            <w:div w:id="459300659">
              <w:marLeft w:val="0"/>
              <w:marRight w:val="0"/>
              <w:marTop w:val="0"/>
              <w:marBottom w:val="0"/>
              <w:divBdr>
                <w:top w:val="none" w:sz="0" w:space="0" w:color="auto"/>
                <w:left w:val="none" w:sz="0" w:space="0" w:color="auto"/>
                <w:bottom w:val="none" w:sz="0" w:space="0" w:color="auto"/>
                <w:right w:val="none" w:sz="0" w:space="0" w:color="auto"/>
              </w:divBdr>
              <w:divsChild>
                <w:div w:id="459300707">
                  <w:marLeft w:val="0"/>
                  <w:marRight w:val="0"/>
                  <w:marTop w:val="0"/>
                  <w:marBottom w:val="0"/>
                  <w:divBdr>
                    <w:top w:val="none" w:sz="0" w:space="0" w:color="auto"/>
                    <w:left w:val="none" w:sz="0" w:space="0" w:color="auto"/>
                    <w:bottom w:val="none" w:sz="0" w:space="0" w:color="auto"/>
                    <w:right w:val="none" w:sz="0" w:space="0" w:color="auto"/>
                  </w:divBdr>
                  <w:divsChild>
                    <w:div w:id="459300712">
                      <w:marLeft w:val="0"/>
                      <w:marRight w:val="0"/>
                      <w:marTop w:val="0"/>
                      <w:marBottom w:val="0"/>
                      <w:divBdr>
                        <w:top w:val="none" w:sz="0" w:space="0" w:color="auto"/>
                        <w:left w:val="none" w:sz="0" w:space="0" w:color="auto"/>
                        <w:bottom w:val="none" w:sz="0" w:space="0" w:color="auto"/>
                        <w:right w:val="none" w:sz="0" w:space="0" w:color="auto"/>
                      </w:divBdr>
                      <w:divsChild>
                        <w:div w:id="459300701">
                          <w:marLeft w:val="0"/>
                          <w:marRight w:val="0"/>
                          <w:marTop w:val="0"/>
                          <w:marBottom w:val="0"/>
                          <w:divBdr>
                            <w:top w:val="none" w:sz="0" w:space="0" w:color="auto"/>
                            <w:left w:val="none" w:sz="0" w:space="0" w:color="auto"/>
                            <w:bottom w:val="none" w:sz="0" w:space="0" w:color="auto"/>
                            <w:right w:val="none" w:sz="0" w:space="0" w:color="auto"/>
                          </w:divBdr>
                          <w:divsChild>
                            <w:div w:id="459300671">
                              <w:marLeft w:val="0"/>
                              <w:marRight w:val="0"/>
                              <w:marTop w:val="0"/>
                              <w:marBottom w:val="0"/>
                              <w:divBdr>
                                <w:top w:val="none" w:sz="0" w:space="0" w:color="auto"/>
                                <w:left w:val="none" w:sz="0" w:space="0" w:color="auto"/>
                                <w:bottom w:val="none" w:sz="0" w:space="0" w:color="auto"/>
                                <w:right w:val="none" w:sz="0" w:space="0" w:color="auto"/>
                              </w:divBdr>
                              <w:divsChild>
                                <w:div w:id="459300651">
                                  <w:marLeft w:val="0"/>
                                  <w:marRight w:val="0"/>
                                  <w:marTop w:val="0"/>
                                  <w:marBottom w:val="0"/>
                                  <w:divBdr>
                                    <w:top w:val="dotted" w:sz="6" w:space="8" w:color="CCCCCC"/>
                                    <w:left w:val="dotted" w:sz="6" w:space="0" w:color="CCCCCC"/>
                                    <w:bottom w:val="dotted" w:sz="6" w:space="8" w:color="CCCCCC"/>
                                    <w:right w:val="dotted" w:sz="6" w:space="0" w:color="CCCCCC"/>
                                  </w:divBdr>
                                </w:div>
                                <w:div w:id="459300679">
                                  <w:marLeft w:val="0"/>
                                  <w:marRight w:val="0"/>
                                  <w:marTop w:val="300"/>
                                  <w:marBottom w:val="0"/>
                                  <w:divBdr>
                                    <w:top w:val="none" w:sz="0" w:space="0" w:color="auto"/>
                                    <w:left w:val="none" w:sz="0" w:space="0" w:color="auto"/>
                                    <w:bottom w:val="none" w:sz="0" w:space="0" w:color="auto"/>
                                    <w:right w:val="none" w:sz="0" w:space="0" w:color="auto"/>
                                  </w:divBdr>
                                  <w:divsChild>
                                    <w:div w:id="459300645">
                                      <w:marLeft w:val="0"/>
                                      <w:marRight w:val="0"/>
                                      <w:marTop w:val="240"/>
                                      <w:marBottom w:val="120"/>
                                      <w:divBdr>
                                        <w:top w:val="none" w:sz="0" w:space="0" w:color="auto"/>
                                        <w:left w:val="none" w:sz="0" w:space="0" w:color="auto"/>
                                        <w:bottom w:val="none" w:sz="0" w:space="0" w:color="auto"/>
                                        <w:right w:val="none" w:sz="0" w:space="0" w:color="auto"/>
                                      </w:divBdr>
                                    </w:div>
                                    <w:div w:id="459300646">
                                      <w:marLeft w:val="0"/>
                                      <w:marRight w:val="0"/>
                                      <w:marTop w:val="0"/>
                                      <w:marBottom w:val="0"/>
                                      <w:divBdr>
                                        <w:top w:val="none" w:sz="0" w:space="0" w:color="auto"/>
                                        <w:left w:val="none" w:sz="0" w:space="0" w:color="auto"/>
                                        <w:bottom w:val="none" w:sz="0" w:space="0" w:color="auto"/>
                                        <w:right w:val="none" w:sz="0" w:space="0" w:color="auto"/>
                                      </w:divBdr>
                                    </w:div>
                                    <w:div w:id="459300647">
                                      <w:marLeft w:val="0"/>
                                      <w:marRight w:val="0"/>
                                      <w:marTop w:val="0"/>
                                      <w:marBottom w:val="0"/>
                                      <w:divBdr>
                                        <w:top w:val="none" w:sz="0" w:space="0" w:color="auto"/>
                                        <w:left w:val="none" w:sz="0" w:space="0" w:color="auto"/>
                                        <w:bottom w:val="none" w:sz="0" w:space="0" w:color="auto"/>
                                        <w:right w:val="none" w:sz="0" w:space="0" w:color="auto"/>
                                      </w:divBdr>
                                    </w:div>
                                    <w:div w:id="459300648">
                                      <w:marLeft w:val="0"/>
                                      <w:marRight w:val="0"/>
                                      <w:marTop w:val="240"/>
                                      <w:marBottom w:val="120"/>
                                      <w:divBdr>
                                        <w:top w:val="none" w:sz="0" w:space="0" w:color="auto"/>
                                        <w:left w:val="none" w:sz="0" w:space="0" w:color="auto"/>
                                        <w:bottom w:val="none" w:sz="0" w:space="0" w:color="auto"/>
                                        <w:right w:val="none" w:sz="0" w:space="0" w:color="auto"/>
                                      </w:divBdr>
                                    </w:div>
                                    <w:div w:id="459300649">
                                      <w:marLeft w:val="0"/>
                                      <w:marRight w:val="0"/>
                                      <w:marTop w:val="0"/>
                                      <w:marBottom w:val="0"/>
                                      <w:divBdr>
                                        <w:top w:val="none" w:sz="0" w:space="0" w:color="auto"/>
                                        <w:left w:val="none" w:sz="0" w:space="0" w:color="auto"/>
                                        <w:bottom w:val="none" w:sz="0" w:space="0" w:color="auto"/>
                                        <w:right w:val="none" w:sz="0" w:space="0" w:color="auto"/>
                                      </w:divBdr>
                                    </w:div>
                                    <w:div w:id="459300652">
                                      <w:marLeft w:val="0"/>
                                      <w:marRight w:val="0"/>
                                      <w:marTop w:val="0"/>
                                      <w:marBottom w:val="0"/>
                                      <w:divBdr>
                                        <w:top w:val="none" w:sz="0" w:space="0" w:color="auto"/>
                                        <w:left w:val="none" w:sz="0" w:space="0" w:color="auto"/>
                                        <w:bottom w:val="none" w:sz="0" w:space="0" w:color="auto"/>
                                        <w:right w:val="none" w:sz="0" w:space="0" w:color="auto"/>
                                      </w:divBdr>
                                    </w:div>
                                    <w:div w:id="459300653">
                                      <w:marLeft w:val="0"/>
                                      <w:marRight w:val="0"/>
                                      <w:marTop w:val="0"/>
                                      <w:marBottom w:val="0"/>
                                      <w:divBdr>
                                        <w:top w:val="none" w:sz="0" w:space="0" w:color="auto"/>
                                        <w:left w:val="none" w:sz="0" w:space="0" w:color="auto"/>
                                        <w:bottom w:val="none" w:sz="0" w:space="0" w:color="auto"/>
                                        <w:right w:val="none" w:sz="0" w:space="0" w:color="auto"/>
                                      </w:divBdr>
                                    </w:div>
                                    <w:div w:id="459300654">
                                      <w:marLeft w:val="0"/>
                                      <w:marRight w:val="0"/>
                                      <w:marTop w:val="0"/>
                                      <w:marBottom w:val="0"/>
                                      <w:divBdr>
                                        <w:top w:val="none" w:sz="0" w:space="0" w:color="auto"/>
                                        <w:left w:val="none" w:sz="0" w:space="0" w:color="auto"/>
                                        <w:bottom w:val="none" w:sz="0" w:space="0" w:color="auto"/>
                                        <w:right w:val="none" w:sz="0" w:space="0" w:color="auto"/>
                                      </w:divBdr>
                                    </w:div>
                                    <w:div w:id="459300655">
                                      <w:marLeft w:val="0"/>
                                      <w:marRight w:val="0"/>
                                      <w:marTop w:val="0"/>
                                      <w:marBottom w:val="0"/>
                                      <w:divBdr>
                                        <w:top w:val="none" w:sz="0" w:space="0" w:color="auto"/>
                                        <w:left w:val="none" w:sz="0" w:space="0" w:color="auto"/>
                                        <w:bottom w:val="none" w:sz="0" w:space="0" w:color="auto"/>
                                        <w:right w:val="none" w:sz="0" w:space="0" w:color="auto"/>
                                      </w:divBdr>
                                    </w:div>
                                    <w:div w:id="459300656">
                                      <w:marLeft w:val="0"/>
                                      <w:marRight w:val="0"/>
                                      <w:marTop w:val="0"/>
                                      <w:marBottom w:val="0"/>
                                      <w:divBdr>
                                        <w:top w:val="none" w:sz="0" w:space="0" w:color="auto"/>
                                        <w:left w:val="none" w:sz="0" w:space="0" w:color="auto"/>
                                        <w:bottom w:val="none" w:sz="0" w:space="0" w:color="auto"/>
                                        <w:right w:val="none" w:sz="0" w:space="0" w:color="auto"/>
                                      </w:divBdr>
                                    </w:div>
                                    <w:div w:id="459300657">
                                      <w:marLeft w:val="0"/>
                                      <w:marRight w:val="0"/>
                                      <w:marTop w:val="0"/>
                                      <w:marBottom w:val="0"/>
                                      <w:divBdr>
                                        <w:top w:val="none" w:sz="0" w:space="0" w:color="auto"/>
                                        <w:left w:val="none" w:sz="0" w:space="0" w:color="auto"/>
                                        <w:bottom w:val="none" w:sz="0" w:space="0" w:color="auto"/>
                                        <w:right w:val="none" w:sz="0" w:space="0" w:color="auto"/>
                                      </w:divBdr>
                                    </w:div>
                                    <w:div w:id="459300658">
                                      <w:marLeft w:val="0"/>
                                      <w:marRight w:val="0"/>
                                      <w:marTop w:val="0"/>
                                      <w:marBottom w:val="0"/>
                                      <w:divBdr>
                                        <w:top w:val="none" w:sz="0" w:space="0" w:color="auto"/>
                                        <w:left w:val="none" w:sz="0" w:space="0" w:color="auto"/>
                                        <w:bottom w:val="none" w:sz="0" w:space="0" w:color="auto"/>
                                        <w:right w:val="none" w:sz="0" w:space="0" w:color="auto"/>
                                      </w:divBdr>
                                    </w:div>
                                    <w:div w:id="459300660">
                                      <w:marLeft w:val="0"/>
                                      <w:marRight w:val="0"/>
                                      <w:marTop w:val="0"/>
                                      <w:marBottom w:val="0"/>
                                      <w:divBdr>
                                        <w:top w:val="none" w:sz="0" w:space="0" w:color="auto"/>
                                        <w:left w:val="none" w:sz="0" w:space="0" w:color="auto"/>
                                        <w:bottom w:val="none" w:sz="0" w:space="0" w:color="auto"/>
                                        <w:right w:val="none" w:sz="0" w:space="0" w:color="auto"/>
                                      </w:divBdr>
                                    </w:div>
                                    <w:div w:id="459300661">
                                      <w:marLeft w:val="0"/>
                                      <w:marRight w:val="0"/>
                                      <w:marTop w:val="0"/>
                                      <w:marBottom w:val="0"/>
                                      <w:divBdr>
                                        <w:top w:val="none" w:sz="0" w:space="0" w:color="auto"/>
                                        <w:left w:val="none" w:sz="0" w:space="0" w:color="auto"/>
                                        <w:bottom w:val="none" w:sz="0" w:space="0" w:color="auto"/>
                                        <w:right w:val="none" w:sz="0" w:space="0" w:color="auto"/>
                                      </w:divBdr>
                                    </w:div>
                                    <w:div w:id="459300662">
                                      <w:marLeft w:val="0"/>
                                      <w:marRight w:val="0"/>
                                      <w:marTop w:val="0"/>
                                      <w:marBottom w:val="0"/>
                                      <w:divBdr>
                                        <w:top w:val="none" w:sz="0" w:space="0" w:color="auto"/>
                                        <w:left w:val="none" w:sz="0" w:space="0" w:color="auto"/>
                                        <w:bottom w:val="none" w:sz="0" w:space="0" w:color="auto"/>
                                        <w:right w:val="none" w:sz="0" w:space="0" w:color="auto"/>
                                      </w:divBdr>
                                    </w:div>
                                    <w:div w:id="459300663">
                                      <w:marLeft w:val="0"/>
                                      <w:marRight w:val="0"/>
                                      <w:marTop w:val="0"/>
                                      <w:marBottom w:val="0"/>
                                      <w:divBdr>
                                        <w:top w:val="none" w:sz="0" w:space="0" w:color="auto"/>
                                        <w:left w:val="none" w:sz="0" w:space="0" w:color="auto"/>
                                        <w:bottom w:val="none" w:sz="0" w:space="0" w:color="auto"/>
                                        <w:right w:val="none" w:sz="0" w:space="0" w:color="auto"/>
                                      </w:divBdr>
                                    </w:div>
                                    <w:div w:id="459300664">
                                      <w:marLeft w:val="0"/>
                                      <w:marRight w:val="0"/>
                                      <w:marTop w:val="0"/>
                                      <w:marBottom w:val="0"/>
                                      <w:divBdr>
                                        <w:top w:val="none" w:sz="0" w:space="0" w:color="auto"/>
                                        <w:left w:val="none" w:sz="0" w:space="0" w:color="auto"/>
                                        <w:bottom w:val="none" w:sz="0" w:space="0" w:color="auto"/>
                                        <w:right w:val="none" w:sz="0" w:space="0" w:color="auto"/>
                                      </w:divBdr>
                                    </w:div>
                                    <w:div w:id="459300665">
                                      <w:marLeft w:val="0"/>
                                      <w:marRight w:val="0"/>
                                      <w:marTop w:val="240"/>
                                      <w:marBottom w:val="120"/>
                                      <w:divBdr>
                                        <w:top w:val="none" w:sz="0" w:space="0" w:color="auto"/>
                                        <w:left w:val="none" w:sz="0" w:space="0" w:color="auto"/>
                                        <w:bottom w:val="none" w:sz="0" w:space="0" w:color="auto"/>
                                        <w:right w:val="none" w:sz="0" w:space="0" w:color="auto"/>
                                      </w:divBdr>
                                    </w:div>
                                    <w:div w:id="459300666">
                                      <w:marLeft w:val="0"/>
                                      <w:marRight w:val="0"/>
                                      <w:marTop w:val="0"/>
                                      <w:marBottom w:val="0"/>
                                      <w:divBdr>
                                        <w:top w:val="none" w:sz="0" w:space="0" w:color="auto"/>
                                        <w:left w:val="none" w:sz="0" w:space="0" w:color="auto"/>
                                        <w:bottom w:val="none" w:sz="0" w:space="0" w:color="auto"/>
                                        <w:right w:val="none" w:sz="0" w:space="0" w:color="auto"/>
                                      </w:divBdr>
                                    </w:div>
                                    <w:div w:id="459300667">
                                      <w:marLeft w:val="0"/>
                                      <w:marRight w:val="0"/>
                                      <w:marTop w:val="0"/>
                                      <w:marBottom w:val="0"/>
                                      <w:divBdr>
                                        <w:top w:val="none" w:sz="0" w:space="0" w:color="auto"/>
                                        <w:left w:val="none" w:sz="0" w:space="0" w:color="auto"/>
                                        <w:bottom w:val="none" w:sz="0" w:space="0" w:color="auto"/>
                                        <w:right w:val="none" w:sz="0" w:space="0" w:color="auto"/>
                                      </w:divBdr>
                                    </w:div>
                                    <w:div w:id="459300668">
                                      <w:marLeft w:val="0"/>
                                      <w:marRight w:val="0"/>
                                      <w:marTop w:val="0"/>
                                      <w:marBottom w:val="0"/>
                                      <w:divBdr>
                                        <w:top w:val="none" w:sz="0" w:space="0" w:color="auto"/>
                                        <w:left w:val="none" w:sz="0" w:space="0" w:color="auto"/>
                                        <w:bottom w:val="none" w:sz="0" w:space="0" w:color="auto"/>
                                        <w:right w:val="none" w:sz="0" w:space="0" w:color="auto"/>
                                      </w:divBdr>
                                    </w:div>
                                    <w:div w:id="459300669">
                                      <w:marLeft w:val="0"/>
                                      <w:marRight w:val="0"/>
                                      <w:marTop w:val="0"/>
                                      <w:marBottom w:val="0"/>
                                      <w:divBdr>
                                        <w:top w:val="none" w:sz="0" w:space="0" w:color="auto"/>
                                        <w:left w:val="none" w:sz="0" w:space="0" w:color="auto"/>
                                        <w:bottom w:val="none" w:sz="0" w:space="0" w:color="auto"/>
                                        <w:right w:val="none" w:sz="0" w:space="0" w:color="auto"/>
                                      </w:divBdr>
                                    </w:div>
                                    <w:div w:id="459300670">
                                      <w:marLeft w:val="0"/>
                                      <w:marRight w:val="0"/>
                                      <w:marTop w:val="0"/>
                                      <w:marBottom w:val="0"/>
                                      <w:divBdr>
                                        <w:top w:val="none" w:sz="0" w:space="0" w:color="auto"/>
                                        <w:left w:val="none" w:sz="0" w:space="0" w:color="auto"/>
                                        <w:bottom w:val="none" w:sz="0" w:space="0" w:color="auto"/>
                                        <w:right w:val="none" w:sz="0" w:space="0" w:color="auto"/>
                                      </w:divBdr>
                                    </w:div>
                                    <w:div w:id="459300672">
                                      <w:marLeft w:val="0"/>
                                      <w:marRight w:val="0"/>
                                      <w:marTop w:val="0"/>
                                      <w:marBottom w:val="0"/>
                                      <w:divBdr>
                                        <w:top w:val="none" w:sz="0" w:space="0" w:color="auto"/>
                                        <w:left w:val="none" w:sz="0" w:space="0" w:color="auto"/>
                                        <w:bottom w:val="none" w:sz="0" w:space="0" w:color="auto"/>
                                        <w:right w:val="none" w:sz="0" w:space="0" w:color="auto"/>
                                      </w:divBdr>
                                    </w:div>
                                    <w:div w:id="459300673">
                                      <w:marLeft w:val="0"/>
                                      <w:marRight w:val="0"/>
                                      <w:marTop w:val="0"/>
                                      <w:marBottom w:val="0"/>
                                      <w:divBdr>
                                        <w:top w:val="none" w:sz="0" w:space="0" w:color="auto"/>
                                        <w:left w:val="none" w:sz="0" w:space="0" w:color="auto"/>
                                        <w:bottom w:val="none" w:sz="0" w:space="0" w:color="auto"/>
                                        <w:right w:val="none" w:sz="0" w:space="0" w:color="auto"/>
                                      </w:divBdr>
                                    </w:div>
                                    <w:div w:id="459300674">
                                      <w:marLeft w:val="0"/>
                                      <w:marRight w:val="0"/>
                                      <w:marTop w:val="0"/>
                                      <w:marBottom w:val="0"/>
                                      <w:divBdr>
                                        <w:top w:val="none" w:sz="0" w:space="0" w:color="auto"/>
                                        <w:left w:val="none" w:sz="0" w:space="0" w:color="auto"/>
                                        <w:bottom w:val="none" w:sz="0" w:space="0" w:color="auto"/>
                                        <w:right w:val="none" w:sz="0" w:space="0" w:color="auto"/>
                                      </w:divBdr>
                                    </w:div>
                                    <w:div w:id="459300675">
                                      <w:marLeft w:val="0"/>
                                      <w:marRight w:val="0"/>
                                      <w:marTop w:val="0"/>
                                      <w:marBottom w:val="0"/>
                                      <w:divBdr>
                                        <w:top w:val="none" w:sz="0" w:space="0" w:color="auto"/>
                                        <w:left w:val="none" w:sz="0" w:space="0" w:color="auto"/>
                                        <w:bottom w:val="none" w:sz="0" w:space="0" w:color="auto"/>
                                        <w:right w:val="none" w:sz="0" w:space="0" w:color="auto"/>
                                      </w:divBdr>
                                    </w:div>
                                    <w:div w:id="459300676">
                                      <w:marLeft w:val="0"/>
                                      <w:marRight w:val="1272"/>
                                      <w:marTop w:val="0"/>
                                      <w:marBottom w:val="0"/>
                                      <w:divBdr>
                                        <w:top w:val="none" w:sz="0" w:space="0" w:color="auto"/>
                                        <w:left w:val="none" w:sz="0" w:space="0" w:color="auto"/>
                                        <w:bottom w:val="none" w:sz="0" w:space="0" w:color="auto"/>
                                        <w:right w:val="none" w:sz="0" w:space="0" w:color="auto"/>
                                      </w:divBdr>
                                    </w:div>
                                    <w:div w:id="459300677">
                                      <w:marLeft w:val="0"/>
                                      <w:marRight w:val="0"/>
                                      <w:marTop w:val="0"/>
                                      <w:marBottom w:val="0"/>
                                      <w:divBdr>
                                        <w:top w:val="none" w:sz="0" w:space="0" w:color="auto"/>
                                        <w:left w:val="none" w:sz="0" w:space="0" w:color="auto"/>
                                        <w:bottom w:val="none" w:sz="0" w:space="0" w:color="auto"/>
                                        <w:right w:val="none" w:sz="0" w:space="0" w:color="auto"/>
                                      </w:divBdr>
                                    </w:div>
                                    <w:div w:id="459300678">
                                      <w:marLeft w:val="0"/>
                                      <w:marRight w:val="0"/>
                                      <w:marTop w:val="0"/>
                                      <w:marBottom w:val="0"/>
                                      <w:divBdr>
                                        <w:top w:val="none" w:sz="0" w:space="0" w:color="auto"/>
                                        <w:left w:val="none" w:sz="0" w:space="0" w:color="auto"/>
                                        <w:bottom w:val="none" w:sz="0" w:space="0" w:color="auto"/>
                                        <w:right w:val="none" w:sz="0" w:space="0" w:color="auto"/>
                                      </w:divBdr>
                                    </w:div>
                                    <w:div w:id="459300680">
                                      <w:marLeft w:val="0"/>
                                      <w:marRight w:val="0"/>
                                      <w:marTop w:val="0"/>
                                      <w:marBottom w:val="0"/>
                                      <w:divBdr>
                                        <w:top w:val="none" w:sz="0" w:space="0" w:color="auto"/>
                                        <w:left w:val="none" w:sz="0" w:space="0" w:color="auto"/>
                                        <w:bottom w:val="none" w:sz="0" w:space="0" w:color="auto"/>
                                        <w:right w:val="none" w:sz="0" w:space="0" w:color="auto"/>
                                      </w:divBdr>
                                    </w:div>
                                    <w:div w:id="459300681">
                                      <w:marLeft w:val="0"/>
                                      <w:marRight w:val="0"/>
                                      <w:marTop w:val="0"/>
                                      <w:marBottom w:val="0"/>
                                      <w:divBdr>
                                        <w:top w:val="none" w:sz="0" w:space="0" w:color="auto"/>
                                        <w:left w:val="none" w:sz="0" w:space="0" w:color="auto"/>
                                        <w:bottom w:val="none" w:sz="0" w:space="0" w:color="auto"/>
                                        <w:right w:val="none" w:sz="0" w:space="0" w:color="auto"/>
                                      </w:divBdr>
                                    </w:div>
                                    <w:div w:id="459300682">
                                      <w:marLeft w:val="0"/>
                                      <w:marRight w:val="0"/>
                                      <w:marTop w:val="0"/>
                                      <w:marBottom w:val="0"/>
                                      <w:divBdr>
                                        <w:top w:val="none" w:sz="0" w:space="0" w:color="auto"/>
                                        <w:left w:val="none" w:sz="0" w:space="0" w:color="auto"/>
                                        <w:bottom w:val="none" w:sz="0" w:space="0" w:color="auto"/>
                                        <w:right w:val="none" w:sz="0" w:space="0" w:color="auto"/>
                                      </w:divBdr>
                                    </w:div>
                                    <w:div w:id="459300683">
                                      <w:marLeft w:val="0"/>
                                      <w:marRight w:val="0"/>
                                      <w:marTop w:val="0"/>
                                      <w:marBottom w:val="0"/>
                                      <w:divBdr>
                                        <w:top w:val="none" w:sz="0" w:space="0" w:color="auto"/>
                                        <w:left w:val="none" w:sz="0" w:space="0" w:color="auto"/>
                                        <w:bottom w:val="none" w:sz="0" w:space="0" w:color="auto"/>
                                        <w:right w:val="none" w:sz="0" w:space="0" w:color="auto"/>
                                      </w:divBdr>
                                    </w:div>
                                    <w:div w:id="459300684">
                                      <w:marLeft w:val="0"/>
                                      <w:marRight w:val="0"/>
                                      <w:marTop w:val="0"/>
                                      <w:marBottom w:val="0"/>
                                      <w:divBdr>
                                        <w:top w:val="none" w:sz="0" w:space="0" w:color="auto"/>
                                        <w:left w:val="none" w:sz="0" w:space="0" w:color="auto"/>
                                        <w:bottom w:val="none" w:sz="0" w:space="0" w:color="auto"/>
                                        <w:right w:val="none" w:sz="0" w:space="0" w:color="auto"/>
                                      </w:divBdr>
                                    </w:div>
                                    <w:div w:id="459300685">
                                      <w:marLeft w:val="0"/>
                                      <w:marRight w:val="0"/>
                                      <w:marTop w:val="240"/>
                                      <w:marBottom w:val="120"/>
                                      <w:divBdr>
                                        <w:top w:val="none" w:sz="0" w:space="0" w:color="auto"/>
                                        <w:left w:val="none" w:sz="0" w:space="0" w:color="auto"/>
                                        <w:bottom w:val="none" w:sz="0" w:space="0" w:color="auto"/>
                                        <w:right w:val="none" w:sz="0" w:space="0" w:color="auto"/>
                                      </w:divBdr>
                                    </w:div>
                                    <w:div w:id="459300686">
                                      <w:marLeft w:val="4250"/>
                                      <w:marRight w:val="0"/>
                                      <w:marTop w:val="0"/>
                                      <w:marBottom w:val="0"/>
                                      <w:divBdr>
                                        <w:top w:val="none" w:sz="0" w:space="0" w:color="auto"/>
                                        <w:left w:val="none" w:sz="0" w:space="0" w:color="auto"/>
                                        <w:bottom w:val="none" w:sz="0" w:space="0" w:color="auto"/>
                                        <w:right w:val="none" w:sz="0" w:space="0" w:color="auto"/>
                                      </w:divBdr>
                                    </w:div>
                                    <w:div w:id="459300687">
                                      <w:marLeft w:val="0"/>
                                      <w:marRight w:val="0"/>
                                      <w:marTop w:val="0"/>
                                      <w:marBottom w:val="0"/>
                                      <w:divBdr>
                                        <w:top w:val="none" w:sz="0" w:space="0" w:color="auto"/>
                                        <w:left w:val="none" w:sz="0" w:space="0" w:color="auto"/>
                                        <w:bottom w:val="none" w:sz="0" w:space="0" w:color="auto"/>
                                        <w:right w:val="none" w:sz="0" w:space="0" w:color="auto"/>
                                      </w:divBdr>
                                    </w:div>
                                    <w:div w:id="459300688">
                                      <w:marLeft w:val="0"/>
                                      <w:marRight w:val="0"/>
                                      <w:marTop w:val="0"/>
                                      <w:marBottom w:val="0"/>
                                      <w:divBdr>
                                        <w:top w:val="none" w:sz="0" w:space="0" w:color="auto"/>
                                        <w:left w:val="none" w:sz="0" w:space="0" w:color="auto"/>
                                        <w:bottom w:val="none" w:sz="0" w:space="0" w:color="auto"/>
                                        <w:right w:val="none" w:sz="0" w:space="0" w:color="auto"/>
                                      </w:divBdr>
                                    </w:div>
                                    <w:div w:id="459300689">
                                      <w:marLeft w:val="0"/>
                                      <w:marRight w:val="0"/>
                                      <w:marTop w:val="0"/>
                                      <w:marBottom w:val="0"/>
                                      <w:divBdr>
                                        <w:top w:val="none" w:sz="0" w:space="0" w:color="auto"/>
                                        <w:left w:val="none" w:sz="0" w:space="0" w:color="auto"/>
                                        <w:bottom w:val="none" w:sz="0" w:space="0" w:color="auto"/>
                                        <w:right w:val="none" w:sz="0" w:space="0" w:color="auto"/>
                                      </w:divBdr>
                                    </w:div>
                                    <w:div w:id="459300690">
                                      <w:marLeft w:val="0"/>
                                      <w:marRight w:val="0"/>
                                      <w:marTop w:val="0"/>
                                      <w:marBottom w:val="0"/>
                                      <w:divBdr>
                                        <w:top w:val="none" w:sz="0" w:space="0" w:color="auto"/>
                                        <w:left w:val="none" w:sz="0" w:space="0" w:color="auto"/>
                                        <w:bottom w:val="none" w:sz="0" w:space="0" w:color="auto"/>
                                        <w:right w:val="none" w:sz="0" w:space="0" w:color="auto"/>
                                      </w:divBdr>
                                    </w:div>
                                    <w:div w:id="459300691">
                                      <w:marLeft w:val="0"/>
                                      <w:marRight w:val="0"/>
                                      <w:marTop w:val="0"/>
                                      <w:marBottom w:val="0"/>
                                      <w:divBdr>
                                        <w:top w:val="none" w:sz="0" w:space="0" w:color="auto"/>
                                        <w:left w:val="none" w:sz="0" w:space="0" w:color="auto"/>
                                        <w:bottom w:val="none" w:sz="0" w:space="0" w:color="auto"/>
                                        <w:right w:val="none" w:sz="0" w:space="0" w:color="auto"/>
                                      </w:divBdr>
                                    </w:div>
                                    <w:div w:id="459300692">
                                      <w:marLeft w:val="0"/>
                                      <w:marRight w:val="0"/>
                                      <w:marTop w:val="0"/>
                                      <w:marBottom w:val="0"/>
                                      <w:divBdr>
                                        <w:top w:val="none" w:sz="0" w:space="0" w:color="auto"/>
                                        <w:left w:val="none" w:sz="0" w:space="0" w:color="auto"/>
                                        <w:bottom w:val="none" w:sz="0" w:space="0" w:color="auto"/>
                                        <w:right w:val="none" w:sz="0" w:space="0" w:color="auto"/>
                                      </w:divBdr>
                                    </w:div>
                                    <w:div w:id="459300693">
                                      <w:marLeft w:val="0"/>
                                      <w:marRight w:val="0"/>
                                      <w:marTop w:val="0"/>
                                      <w:marBottom w:val="0"/>
                                      <w:divBdr>
                                        <w:top w:val="none" w:sz="0" w:space="0" w:color="auto"/>
                                        <w:left w:val="none" w:sz="0" w:space="0" w:color="auto"/>
                                        <w:bottom w:val="none" w:sz="0" w:space="0" w:color="auto"/>
                                        <w:right w:val="none" w:sz="0" w:space="0" w:color="auto"/>
                                      </w:divBdr>
                                    </w:div>
                                    <w:div w:id="459300694">
                                      <w:marLeft w:val="0"/>
                                      <w:marRight w:val="0"/>
                                      <w:marTop w:val="0"/>
                                      <w:marBottom w:val="0"/>
                                      <w:divBdr>
                                        <w:top w:val="none" w:sz="0" w:space="0" w:color="auto"/>
                                        <w:left w:val="none" w:sz="0" w:space="0" w:color="auto"/>
                                        <w:bottom w:val="none" w:sz="0" w:space="0" w:color="auto"/>
                                        <w:right w:val="none" w:sz="0" w:space="0" w:color="auto"/>
                                      </w:divBdr>
                                    </w:div>
                                    <w:div w:id="459300695">
                                      <w:marLeft w:val="0"/>
                                      <w:marRight w:val="0"/>
                                      <w:marTop w:val="0"/>
                                      <w:marBottom w:val="0"/>
                                      <w:divBdr>
                                        <w:top w:val="none" w:sz="0" w:space="0" w:color="auto"/>
                                        <w:left w:val="none" w:sz="0" w:space="0" w:color="auto"/>
                                        <w:bottom w:val="none" w:sz="0" w:space="0" w:color="auto"/>
                                        <w:right w:val="none" w:sz="0" w:space="0" w:color="auto"/>
                                      </w:divBdr>
                                    </w:div>
                                    <w:div w:id="459300696">
                                      <w:marLeft w:val="0"/>
                                      <w:marRight w:val="0"/>
                                      <w:marTop w:val="240"/>
                                      <w:marBottom w:val="120"/>
                                      <w:divBdr>
                                        <w:top w:val="none" w:sz="0" w:space="0" w:color="auto"/>
                                        <w:left w:val="none" w:sz="0" w:space="0" w:color="auto"/>
                                        <w:bottom w:val="none" w:sz="0" w:space="0" w:color="auto"/>
                                        <w:right w:val="none" w:sz="0" w:space="0" w:color="auto"/>
                                      </w:divBdr>
                                    </w:div>
                                    <w:div w:id="459300697">
                                      <w:marLeft w:val="0"/>
                                      <w:marRight w:val="0"/>
                                      <w:marTop w:val="0"/>
                                      <w:marBottom w:val="0"/>
                                      <w:divBdr>
                                        <w:top w:val="none" w:sz="0" w:space="0" w:color="auto"/>
                                        <w:left w:val="none" w:sz="0" w:space="0" w:color="auto"/>
                                        <w:bottom w:val="none" w:sz="0" w:space="0" w:color="auto"/>
                                        <w:right w:val="none" w:sz="0" w:space="0" w:color="auto"/>
                                      </w:divBdr>
                                    </w:div>
                                    <w:div w:id="459300698">
                                      <w:marLeft w:val="0"/>
                                      <w:marRight w:val="0"/>
                                      <w:marTop w:val="240"/>
                                      <w:marBottom w:val="120"/>
                                      <w:divBdr>
                                        <w:top w:val="none" w:sz="0" w:space="0" w:color="auto"/>
                                        <w:left w:val="none" w:sz="0" w:space="0" w:color="auto"/>
                                        <w:bottom w:val="none" w:sz="0" w:space="0" w:color="auto"/>
                                        <w:right w:val="none" w:sz="0" w:space="0" w:color="auto"/>
                                      </w:divBdr>
                                    </w:div>
                                    <w:div w:id="459300699">
                                      <w:marLeft w:val="0"/>
                                      <w:marRight w:val="0"/>
                                      <w:marTop w:val="0"/>
                                      <w:marBottom w:val="0"/>
                                      <w:divBdr>
                                        <w:top w:val="none" w:sz="0" w:space="0" w:color="auto"/>
                                        <w:left w:val="none" w:sz="0" w:space="0" w:color="auto"/>
                                        <w:bottom w:val="none" w:sz="0" w:space="0" w:color="auto"/>
                                        <w:right w:val="none" w:sz="0" w:space="0" w:color="auto"/>
                                      </w:divBdr>
                                    </w:div>
                                    <w:div w:id="459300700">
                                      <w:marLeft w:val="0"/>
                                      <w:marRight w:val="0"/>
                                      <w:marTop w:val="0"/>
                                      <w:marBottom w:val="0"/>
                                      <w:divBdr>
                                        <w:top w:val="none" w:sz="0" w:space="0" w:color="auto"/>
                                        <w:left w:val="none" w:sz="0" w:space="0" w:color="auto"/>
                                        <w:bottom w:val="none" w:sz="0" w:space="0" w:color="auto"/>
                                        <w:right w:val="none" w:sz="0" w:space="0" w:color="auto"/>
                                      </w:divBdr>
                                    </w:div>
                                    <w:div w:id="459300702">
                                      <w:marLeft w:val="0"/>
                                      <w:marRight w:val="0"/>
                                      <w:marTop w:val="0"/>
                                      <w:marBottom w:val="0"/>
                                      <w:divBdr>
                                        <w:top w:val="none" w:sz="0" w:space="0" w:color="auto"/>
                                        <w:left w:val="none" w:sz="0" w:space="0" w:color="auto"/>
                                        <w:bottom w:val="none" w:sz="0" w:space="0" w:color="auto"/>
                                        <w:right w:val="none" w:sz="0" w:space="0" w:color="auto"/>
                                      </w:divBdr>
                                    </w:div>
                                    <w:div w:id="459300703">
                                      <w:marLeft w:val="0"/>
                                      <w:marRight w:val="0"/>
                                      <w:marTop w:val="240"/>
                                      <w:marBottom w:val="120"/>
                                      <w:divBdr>
                                        <w:top w:val="none" w:sz="0" w:space="0" w:color="auto"/>
                                        <w:left w:val="none" w:sz="0" w:space="0" w:color="auto"/>
                                        <w:bottom w:val="none" w:sz="0" w:space="0" w:color="auto"/>
                                        <w:right w:val="none" w:sz="0" w:space="0" w:color="auto"/>
                                      </w:divBdr>
                                    </w:div>
                                    <w:div w:id="459300704">
                                      <w:marLeft w:val="0"/>
                                      <w:marRight w:val="0"/>
                                      <w:marTop w:val="0"/>
                                      <w:marBottom w:val="0"/>
                                      <w:divBdr>
                                        <w:top w:val="none" w:sz="0" w:space="0" w:color="auto"/>
                                        <w:left w:val="none" w:sz="0" w:space="0" w:color="auto"/>
                                        <w:bottom w:val="none" w:sz="0" w:space="0" w:color="auto"/>
                                        <w:right w:val="none" w:sz="0" w:space="0" w:color="auto"/>
                                      </w:divBdr>
                                    </w:div>
                                    <w:div w:id="459300705">
                                      <w:marLeft w:val="0"/>
                                      <w:marRight w:val="0"/>
                                      <w:marTop w:val="0"/>
                                      <w:marBottom w:val="0"/>
                                      <w:divBdr>
                                        <w:top w:val="none" w:sz="0" w:space="0" w:color="auto"/>
                                        <w:left w:val="none" w:sz="0" w:space="0" w:color="auto"/>
                                        <w:bottom w:val="none" w:sz="0" w:space="0" w:color="auto"/>
                                        <w:right w:val="none" w:sz="0" w:space="0" w:color="auto"/>
                                      </w:divBdr>
                                    </w:div>
                                    <w:div w:id="459300706">
                                      <w:marLeft w:val="0"/>
                                      <w:marRight w:val="0"/>
                                      <w:marTop w:val="0"/>
                                      <w:marBottom w:val="0"/>
                                      <w:divBdr>
                                        <w:top w:val="none" w:sz="0" w:space="0" w:color="auto"/>
                                        <w:left w:val="none" w:sz="0" w:space="0" w:color="auto"/>
                                        <w:bottom w:val="none" w:sz="0" w:space="0" w:color="auto"/>
                                        <w:right w:val="none" w:sz="0" w:space="0" w:color="auto"/>
                                      </w:divBdr>
                                    </w:div>
                                    <w:div w:id="459300708">
                                      <w:marLeft w:val="0"/>
                                      <w:marRight w:val="0"/>
                                      <w:marTop w:val="0"/>
                                      <w:marBottom w:val="0"/>
                                      <w:divBdr>
                                        <w:top w:val="none" w:sz="0" w:space="0" w:color="auto"/>
                                        <w:left w:val="none" w:sz="0" w:space="0" w:color="auto"/>
                                        <w:bottom w:val="none" w:sz="0" w:space="0" w:color="auto"/>
                                        <w:right w:val="none" w:sz="0" w:space="0" w:color="auto"/>
                                      </w:divBdr>
                                    </w:div>
                                    <w:div w:id="459300709">
                                      <w:marLeft w:val="0"/>
                                      <w:marRight w:val="0"/>
                                      <w:marTop w:val="240"/>
                                      <w:marBottom w:val="120"/>
                                      <w:divBdr>
                                        <w:top w:val="none" w:sz="0" w:space="0" w:color="auto"/>
                                        <w:left w:val="none" w:sz="0" w:space="0" w:color="auto"/>
                                        <w:bottom w:val="none" w:sz="0" w:space="0" w:color="auto"/>
                                        <w:right w:val="none" w:sz="0" w:space="0" w:color="auto"/>
                                      </w:divBdr>
                                    </w:div>
                                    <w:div w:id="459300710">
                                      <w:marLeft w:val="0"/>
                                      <w:marRight w:val="0"/>
                                      <w:marTop w:val="0"/>
                                      <w:marBottom w:val="0"/>
                                      <w:divBdr>
                                        <w:top w:val="none" w:sz="0" w:space="0" w:color="auto"/>
                                        <w:left w:val="none" w:sz="0" w:space="0" w:color="auto"/>
                                        <w:bottom w:val="none" w:sz="0" w:space="0" w:color="auto"/>
                                        <w:right w:val="none" w:sz="0" w:space="0" w:color="auto"/>
                                      </w:divBdr>
                                    </w:div>
                                    <w:div w:id="459300711">
                                      <w:marLeft w:val="0"/>
                                      <w:marRight w:val="0"/>
                                      <w:marTop w:val="0"/>
                                      <w:marBottom w:val="0"/>
                                      <w:divBdr>
                                        <w:top w:val="none" w:sz="0" w:space="0" w:color="auto"/>
                                        <w:left w:val="none" w:sz="0" w:space="0" w:color="auto"/>
                                        <w:bottom w:val="none" w:sz="0" w:space="0" w:color="auto"/>
                                        <w:right w:val="none" w:sz="0" w:space="0" w:color="auto"/>
                                      </w:divBdr>
                                    </w:div>
                                    <w:div w:id="459300713">
                                      <w:marLeft w:val="0"/>
                                      <w:marRight w:val="0"/>
                                      <w:marTop w:val="0"/>
                                      <w:marBottom w:val="0"/>
                                      <w:divBdr>
                                        <w:top w:val="none" w:sz="0" w:space="0" w:color="auto"/>
                                        <w:left w:val="none" w:sz="0" w:space="0" w:color="auto"/>
                                        <w:bottom w:val="none" w:sz="0" w:space="0" w:color="auto"/>
                                        <w:right w:val="none" w:sz="0" w:space="0" w:color="auto"/>
                                      </w:divBdr>
                                    </w:div>
                                    <w:div w:id="459300714">
                                      <w:marLeft w:val="0"/>
                                      <w:marRight w:val="0"/>
                                      <w:marTop w:val="0"/>
                                      <w:marBottom w:val="0"/>
                                      <w:divBdr>
                                        <w:top w:val="none" w:sz="0" w:space="0" w:color="auto"/>
                                        <w:left w:val="none" w:sz="0" w:space="0" w:color="auto"/>
                                        <w:bottom w:val="none" w:sz="0" w:space="0" w:color="auto"/>
                                        <w:right w:val="none" w:sz="0" w:space="0" w:color="auto"/>
                                      </w:divBdr>
                                    </w:div>
                                    <w:div w:id="459300715">
                                      <w:marLeft w:val="0"/>
                                      <w:marRight w:val="0"/>
                                      <w:marTop w:val="0"/>
                                      <w:marBottom w:val="0"/>
                                      <w:divBdr>
                                        <w:top w:val="none" w:sz="0" w:space="0" w:color="auto"/>
                                        <w:left w:val="none" w:sz="0" w:space="0" w:color="auto"/>
                                        <w:bottom w:val="none" w:sz="0" w:space="0" w:color="auto"/>
                                        <w:right w:val="none" w:sz="0" w:space="0" w:color="auto"/>
                                      </w:divBdr>
                                    </w:div>
                                    <w:div w:id="459300716">
                                      <w:marLeft w:val="0"/>
                                      <w:marRight w:val="0"/>
                                      <w:marTop w:val="0"/>
                                      <w:marBottom w:val="0"/>
                                      <w:divBdr>
                                        <w:top w:val="none" w:sz="0" w:space="0" w:color="auto"/>
                                        <w:left w:val="none" w:sz="0" w:space="0" w:color="auto"/>
                                        <w:bottom w:val="none" w:sz="0" w:space="0" w:color="auto"/>
                                        <w:right w:val="none" w:sz="0" w:space="0" w:color="auto"/>
                                      </w:divBdr>
                                    </w:div>
                                    <w:div w:id="459300717">
                                      <w:marLeft w:val="0"/>
                                      <w:marRight w:val="0"/>
                                      <w:marTop w:val="0"/>
                                      <w:marBottom w:val="0"/>
                                      <w:divBdr>
                                        <w:top w:val="none" w:sz="0" w:space="0" w:color="auto"/>
                                        <w:left w:val="none" w:sz="0" w:space="0" w:color="auto"/>
                                        <w:bottom w:val="none" w:sz="0" w:space="0" w:color="auto"/>
                                        <w:right w:val="none" w:sz="0" w:space="0" w:color="auto"/>
                                      </w:divBdr>
                                    </w:div>
                                    <w:div w:id="459300718">
                                      <w:marLeft w:val="0"/>
                                      <w:marRight w:val="0"/>
                                      <w:marTop w:val="0"/>
                                      <w:marBottom w:val="0"/>
                                      <w:divBdr>
                                        <w:top w:val="none" w:sz="0" w:space="0" w:color="auto"/>
                                        <w:left w:val="none" w:sz="0" w:space="0" w:color="auto"/>
                                        <w:bottom w:val="none" w:sz="0" w:space="0" w:color="auto"/>
                                        <w:right w:val="none" w:sz="0" w:space="0" w:color="auto"/>
                                      </w:divBdr>
                                    </w:div>
                                    <w:div w:id="459300719">
                                      <w:marLeft w:val="0"/>
                                      <w:marRight w:val="0"/>
                                      <w:marTop w:val="0"/>
                                      <w:marBottom w:val="0"/>
                                      <w:divBdr>
                                        <w:top w:val="none" w:sz="0" w:space="0" w:color="auto"/>
                                        <w:left w:val="none" w:sz="0" w:space="0" w:color="auto"/>
                                        <w:bottom w:val="none" w:sz="0" w:space="0" w:color="auto"/>
                                        <w:right w:val="none" w:sz="0" w:space="0" w:color="auto"/>
                                      </w:divBdr>
                                    </w:div>
                                    <w:div w:id="459300721">
                                      <w:marLeft w:val="0"/>
                                      <w:marRight w:val="0"/>
                                      <w:marTop w:val="240"/>
                                      <w:marBottom w:val="120"/>
                                      <w:divBdr>
                                        <w:top w:val="none" w:sz="0" w:space="0" w:color="auto"/>
                                        <w:left w:val="none" w:sz="0" w:space="0" w:color="auto"/>
                                        <w:bottom w:val="none" w:sz="0" w:space="0" w:color="auto"/>
                                        <w:right w:val="none" w:sz="0" w:space="0" w:color="auto"/>
                                      </w:divBdr>
                                    </w:div>
                                    <w:div w:id="45930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1</Pages>
  <Words>535</Words>
  <Characters>3050</Characters>
  <Application>Microsoft Office Word</Application>
  <DocSecurity>0</DocSecurity>
  <Lines>25</Lines>
  <Paragraphs>7</Paragraphs>
  <ScaleCrop>false</ScaleCrop>
  <Company/>
  <LinksUpToDate>false</LinksUpToDate>
  <CharactersWithSpaces>3578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张立彬</dc:creator>
  <cp:keywords/>
  <dc:description/>
  <cp:lastModifiedBy>微软用户</cp:lastModifiedBy>
  <cp:revision>100</cp:revision>
  <cp:lastPrinted>2014-06-13T00:49:00Z</cp:lastPrinted>
  <dcterms:created xsi:type="dcterms:W3CDTF">2014-06-03T12:51:00Z</dcterms:created>
  <dcterms:modified xsi:type="dcterms:W3CDTF">2014-06-28T13:22:00Z</dcterms:modified>
</cp:coreProperties>
</file>